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5E55D" w14:textId="073B4398" w:rsidR="00E81F81" w:rsidRPr="00E81F81" w:rsidRDefault="00E81F81" w:rsidP="00E81F81">
      <w:pPr>
        <w:pStyle w:val="a0"/>
        <w:spacing w:beforeLines="100" w:before="240" w:afterLines="100" w:after="240" w:line="360" w:lineRule="auto"/>
        <w:outlineLvl w:val="0"/>
        <w:rPr>
          <w:rFonts w:ascii="Times New Roman" w:hAnsi="黑体" w:cs="黑体" w:hint="eastAsia"/>
          <w:b/>
          <w:bCs/>
          <w:sz w:val="44"/>
          <w:szCs w:val="44"/>
          <w:lang w:eastAsia="zh-CN"/>
        </w:rPr>
      </w:pPr>
      <w:r w:rsidRPr="00E81F81">
        <w:rPr>
          <w:rFonts w:ascii="楷体" w:eastAsia="楷体" w:hAnsi="Times New Roman" w:cs="楷体"/>
          <w:snapToGrid/>
          <w:lang w:eastAsia="zh-CN"/>
        </w:rPr>
        <w:t xml:space="preserve"> </w:t>
      </w:r>
      <w:r w:rsidRPr="00E81F81"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附件</w:t>
      </w:r>
      <w:r w:rsidRPr="00E81F81">
        <w:rPr>
          <w:rFonts w:ascii="Times New Roman" w:hAnsi="Times New Roman" w:cs="Times New Roman"/>
          <w:b/>
          <w:bCs/>
          <w:snapToGrid/>
          <w:sz w:val="28"/>
          <w:szCs w:val="28"/>
          <w:lang w:eastAsia="zh-CN"/>
        </w:rPr>
        <w:t>1</w:t>
      </w:r>
      <w:r w:rsidRPr="00E81F81"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：</w:t>
      </w:r>
      <w:r w:rsidRPr="00E81F81">
        <w:rPr>
          <w:rFonts w:ascii="Times New Roman" w:hAnsi="Times New Roman" w:cs="Times New Roman"/>
          <w:b/>
          <w:bCs/>
          <w:snapToGrid/>
          <w:sz w:val="28"/>
          <w:szCs w:val="28"/>
          <w:lang w:eastAsia="zh-CN"/>
        </w:rPr>
        <w:t>202</w:t>
      </w:r>
      <w:r>
        <w:rPr>
          <w:rFonts w:ascii="Times New Roman" w:hAnsi="Times New Roman" w:cs="Times New Roman" w:hint="eastAsia"/>
          <w:b/>
          <w:bCs/>
          <w:snapToGrid/>
          <w:sz w:val="28"/>
          <w:szCs w:val="28"/>
          <w:lang w:eastAsia="zh-CN"/>
        </w:rPr>
        <w:t>5</w:t>
      </w:r>
      <w:r w:rsidRPr="00E81F81"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年湖南科技大学第十</w:t>
      </w:r>
      <w:r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三</w:t>
      </w:r>
      <w:r w:rsidRPr="00E81F81"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届大学生结构设计竞赛暨第十</w:t>
      </w:r>
      <w:r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三</w:t>
      </w:r>
      <w:r w:rsidRPr="00E81F81"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届湖南省大学生结构设计竞赛选拔赛赛题</w:t>
      </w:r>
    </w:p>
    <w:p w14:paraId="175DBB90" w14:textId="1B1E1B31" w:rsidR="0095438D" w:rsidRDefault="00000000" w:rsidP="00E81F81">
      <w:pPr>
        <w:pStyle w:val="a0"/>
        <w:spacing w:beforeLines="100" w:before="240" w:afterLines="100" w:after="240" w:line="360" w:lineRule="auto"/>
        <w:jc w:val="center"/>
        <w:outlineLvl w:val="0"/>
        <w:rPr>
          <w:rFonts w:ascii="黑体" w:eastAsia="黑体" w:hAnsi="黑体" w:cs="黑体" w:hint="eastAsia"/>
          <w:sz w:val="44"/>
          <w:szCs w:val="44"/>
          <w:lang w:eastAsia="zh-CN"/>
        </w:rPr>
      </w:pPr>
      <w:r>
        <w:rPr>
          <w:rFonts w:ascii="黑体" w:eastAsia="黑体" w:hAnsi="黑体" w:cs="黑体" w:hint="eastAsia"/>
          <w:b/>
          <w:bCs/>
          <w:sz w:val="44"/>
          <w:szCs w:val="44"/>
          <w:lang w:eastAsia="zh-CN"/>
        </w:rPr>
        <w:t>四轮车</w:t>
      </w:r>
      <w:r>
        <w:rPr>
          <w:rFonts w:ascii="黑体" w:eastAsia="黑体" w:hAnsi="黑体" w:cs="黑体"/>
          <w:b/>
          <w:bCs/>
          <w:sz w:val="44"/>
          <w:szCs w:val="44"/>
          <w:lang w:eastAsia="zh-CN"/>
        </w:rPr>
        <w:t>结构设计、制作与加载试验</w:t>
      </w:r>
    </w:p>
    <w:p w14:paraId="01F14C5F" w14:textId="77777777" w:rsidR="0095438D" w:rsidRDefault="00000000">
      <w:pPr>
        <w:pStyle w:val="a0"/>
        <w:spacing w:before="189" w:line="440" w:lineRule="exact"/>
        <w:ind w:left="8"/>
        <w:outlineLvl w:val="1"/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  <w:t>一、 选题背景</w:t>
      </w:r>
    </w:p>
    <w:p w14:paraId="210B8FD0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lang w:eastAsia="zh-CN"/>
        </w:rPr>
        <w:t>本次竞赛以四轮车为背景，要求各队伍针对负载工况下的四轮车车身结构进行受力分析、模型制作及加载试验。</w:t>
      </w:r>
    </w:p>
    <w:p w14:paraId="5398D3FD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通过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</w:t>
      </w:r>
      <w:r>
        <w:rPr>
          <w:rFonts w:ascii="Times New Roman" w:hAnsi="Times New Roman" w:cs="Times New Roman" w:hint="eastAsia"/>
          <w:sz w:val="24"/>
          <w:lang w:eastAsia="zh-CN"/>
        </w:rPr>
        <w:t>竹模型设计、制作及加载</w:t>
      </w:r>
      <w:r>
        <w:rPr>
          <w:rFonts w:ascii="Times New Roman" w:hAnsi="Times New Roman" w:cs="Times New Roman"/>
          <w:sz w:val="24"/>
          <w:lang w:eastAsia="zh-CN"/>
        </w:rPr>
        <w:t>，达到以下目标：</w:t>
      </w:r>
    </w:p>
    <w:p w14:paraId="29096EF2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/>
          <w:sz w:val="24"/>
          <w:lang w:eastAsia="zh-CN"/>
        </w:rPr>
        <w:t>1</w:t>
      </w:r>
      <w:r>
        <w:rPr>
          <w:rFonts w:ascii="Times New Roman" w:hAnsi="Times New Roman" w:cs="Times New Roman"/>
          <w:sz w:val="24"/>
          <w:lang w:eastAsia="zh-CN"/>
        </w:rPr>
        <w:t>）</w:t>
      </w:r>
      <w:r>
        <w:rPr>
          <w:rFonts w:ascii="Times New Roman" w:hAnsi="Times New Roman" w:cs="Times New Roman" w:hint="eastAsia"/>
          <w:sz w:val="24"/>
          <w:lang w:eastAsia="zh-CN"/>
        </w:rPr>
        <w:t>掌握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四轮车车身</w:t>
      </w:r>
      <w:r>
        <w:rPr>
          <w:rFonts w:ascii="Times New Roman" w:hAnsi="Times New Roman" w:cs="Times New Roman" w:hint="eastAsia"/>
          <w:sz w:val="24"/>
          <w:lang w:eastAsia="zh-CN"/>
        </w:rPr>
        <w:t>结构选型与结构优化设计方法。</w:t>
      </w:r>
    </w:p>
    <w:p w14:paraId="69F2122D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lang w:eastAsia="zh-CN"/>
        </w:rPr>
        <w:t>2</w:t>
      </w:r>
      <w:r>
        <w:rPr>
          <w:rFonts w:ascii="Times New Roman" w:hAnsi="Times New Roman" w:cs="Times New Roman"/>
          <w:sz w:val="24"/>
          <w:lang w:eastAsia="zh-CN"/>
        </w:rPr>
        <w:t>）</w:t>
      </w:r>
      <w:r>
        <w:rPr>
          <w:rFonts w:ascii="Times New Roman" w:hAnsi="Times New Roman" w:cs="Times New Roman" w:hint="eastAsia"/>
          <w:sz w:val="24"/>
          <w:lang w:eastAsia="zh-CN"/>
        </w:rPr>
        <w:t>了解模型制作材料的物理、力学性质；掌握制作材料的处理工艺、杆件制作与成型方法；掌握模型拼装的技巧与工艺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，</w:t>
      </w:r>
      <w:r>
        <w:rPr>
          <w:rFonts w:ascii="Times New Roman" w:hAnsi="Times New Roman" w:cs="Times New Roman" w:hint="eastAsia"/>
          <w:sz w:val="24"/>
          <w:lang w:eastAsia="zh-CN"/>
        </w:rPr>
        <w:t>模型加载、验证的方法与策略。</w:t>
      </w:r>
    </w:p>
    <w:p w14:paraId="06B04781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lang w:eastAsia="zh-CN"/>
        </w:rPr>
        <w:t>3</w:t>
      </w:r>
      <w:r>
        <w:rPr>
          <w:rFonts w:ascii="Times New Roman" w:hAnsi="Times New Roman" w:cs="Times New Roman" w:hint="eastAsia"/>
          <w:sz w:val="24"/>
          <w:lang w:eastAsia="zh-CN"/>
        </w:rPr>
        <w:t>）运用所学的模型设计与制作知识，通过团队合作完成模型加载试验，培养工程实践能力。</w:t>
      </w:r>
    </w:p>
    <w:p w14:paraId="33B3DCB5" w14:textId="77777777" w:rsidR="0095438D" w:rsidRDefault="00000000">
      <w:pPr>
        <w:pStyle w:val="a0"/>
        <w:spacing w:before="189" w:line="440" w:lineRule="exact"/>
        <w:ind w:left="8"/>
        <w:outlineLvl w:val="1"/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  <w:t>二、 题目、内容</w:t>
      </w:r>
    </w:p>
    <w:p w14:paraId="1626D21D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2.1题目</w:t>
      </w:r>
    </w:p>
    <w:p w14:paraId="6A576B83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《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</w:t>
      </w:r>
      <w:r>
        <w:rPr>
          <w:rFonts w:ascii="Times New Roman" w:hAnsi="Times New Roman" w:cs="Times New Roman"/>
          <w:sz w:val="24"/>
          <w:lang w:eastAsia="zh-CN"/>
        </w:rPr>
        <w:t>结构设计、制作与加载试验》</w:t>
      </w:r>
    </w:p>
    <w:p w14:paraId="36C47DA5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2.2内容</w:t>
      </w:r>
    </w:p>
    <w:p w14:paraId="2B1502DA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设计并制作四轮车模型，模拟传统运输场景。</w:t>
      </w:r>
      <w:r>
        <w:rPr>
          <w:rFonts w:ascii="Times New Roman" w:eastAsia="宋体" w:hAnsi="Times New Roman" w:cs="Times New Roman"/>
          <w:sz w:val="24"/>
          <w:lang w:eastAsia="zh-CN"/>
        </w:rPr>
        <w:t>具体内</w:t>
      </w:r>
      <w:r>
        <w:rPr>
          <w:rFonts w:ascii="Times New Roman" w:hAnsi="Times New Roman" w:cs="Times New Roman"/>
          <w:sz w:val="24"/>
          <w:lang w:eastAsia="zh-CN"/>
        </w:rPr>
        <w:t>容包括：</w:t>
      </w:r>
    </w:p>
    <w:p w14:paraId="601B2BDA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/>
          <w:sz w:val="24"/>
          <w:lang w:eastAsia="zh-CN"/>
        </w:rPr>
        <w:t>1</w:t>
      </w:r>
      <w:r>
        <w:rPr>
          <w:rFonts w:ascii="Times New Roman" w:hAnsi="Times New Roman" w:cs="Times New Roman"/>
          <w:sz w:val="24"/>
          <w:lang w:eastAsia="zh-CN"/>
        </w:rPr>
        <w:t>）理论方案设计；（</w:t>
      </w:r>
      <w:r>
        <w:rPr>
          <w:rFonts w:ascii="Times New Roman" w:hAnsi="Times New Roman" w:cs="Times New Roman"/>
          <w:sz w:val="24"/>
          <w:lang w:eastAsia="zh-CN"/>
        </w:rPr>
        <w:t>2</w:t>
      </w:r>
      <w:r>
        <w:rPr>
          <w:rFonts w:ascii="Times New Roman" w:hAnsi="Times New Roman" w:cs="Times New Roman"/>
          <w:sz w:val="24"/>
          <w:lang w:eastAsia="zh-CN"/>
        </w:rPr>
        <w:t>）结构模型制作；（</w:t>
      </w:r>
      <w:r>
        <w:rPr>
          <w:rFonts w:ascii="Times New Roman" w:hAnsi="Times New Roman" w:cs="Times New Roman"/>
          <w:sz w:val="24"/>
          <w:lang w:eastAsia="zh-CN"/>
        </w:rPr>
        <w:t>3</w:t>
      </w:r>
      <w:r>
        <w:rPr>
          <w:rFonts w:ascii="Times New Roman" w:hAnsi="Times New Roman" w:cs="Times New Roman"/>
          <w:sz w:val="24"/>
          <w:lang w:eastAsia="zh-CN"/>
        </w:rPr>
        <w:t>）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现场</w:t>
      </w:r>
      <w:r>
        <w:rPr>
          <w:rFonts w:ascii="Times New Roman" w:hAnsi="Times New Roman" w:cs="Times New Roman"/>
          <w:sz w:val="24"/>
          <w:lang w:eastAsia="zh-CN"/>
        </w:rPr>
        <w:t>加载测试。</w:t>
      </w:r>
    </w:p>
    <w:p w14:paraId="0D6E2F0D" w14:textId="77777777" w:rsidR="0095438D" w:rsidRDefault="00000000">
      <w:pPr>
        <w:pStyle w:val="a0"/>
        <w:spacing w:before="189" w:line="440" w:lineRule="exact"/>
        <w:ind w:left="8"/>
        <w:outlineLvl w:val="1"/>
        <w:rPr>
          <w:rFonts w:ascii="黑体" w:eastAsia="黑体" w:hAnsi="黑体" w:cs="黑体" w:hint="eastAsia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  <w:t>三、要求</w:t>
      </w:r>
    </w:p>
    <w:p w14:paraId="570FCBEE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3</w:t>
      </w:r>
      <w:r>
        <w:rPr>
          <w:rFonts w:ascii="黑体" w:eastAsia="黑体" w:hAnsi="黑体" w:cs="黑体"/>
          <w:sz w:val="24"/>
          <w:lang w:eastAsia="zh-CN"/>
        </w:rPr>
        <w:t>.1 要求</w:t>
      </w:r>
    </w:p>
    <w:p w14:paraId="140F4ADF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/>
          <w:sz w:val="24"/>
          <w:lang w:eastAsia="zh-CN"/>
        </w:rPr>
        <w:t>1</w:t>
      </w:r>
      <w:r>
        <w:rPr>
          <w:rFonts w:ascii="Times New Roman" w:hAnsi="Times New Roman" w:cs="Times New Roman"/>
          <w:sz w:val="24"/>
          <w:lang w:eastAsia="zh-CN"/>
        </w:rPr>
        <w:t>）每个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队伍</w:t>
      </w:r>
      <w:r>
        <w:rPr>
          <w:rFonts w:ascii="Times New Roman" w:hAnsi="Times New Roman" w:cs="Times New Roman"/>
          <w:sz w:val="24"/>
          <w:lang w:eastAsia="zh-CN"/>
        </w:rPr>
        <w:t>由</w:t>
      </w:r>
      <w:r>
        <w:rPr>
          <w:rFonts w:ascii="Times New Roman" w:hAnsi="Times New Roman" w:cs="Times New Roman"/>
          <w:sz w:val="24"/>
          <w:lang w:eastAsia="zh-CN"/>
        </w:rPr>
        <w:t xml:space="preserve">3 </w:t>
      </w:r>
      <w:r>
        <w:rPr>
          <w:rFonts w:ascii="Times New Roman" w:hAnsi="Times New Roman" w:cs="Times New Roman"/>
          <w:sz w:val="24"/>
          <w:lang w:eastAsia="zh-CN"/>
        </w:rPr>
        <w:t>名学生组成，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鼓励</w:t>
      </w:r>
      <w:r>
        <w:rPr>
          <w:rFonts w:ascii="Times New Roman" w:hAnsi="Times New Roman" w:cs="Times New Roman"/>
          <w:sz w:val="24"/>
          <w:lang w:eastAsia="zh-CN"/>
        </w:rPr>
        <w:t>参赛学生跨专业、跨年级组队，每位参赛者只允许参加一个队伍，各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队伍</w:t>
      </w:r>
      <w:r>
        <w:rPr>
          <w:rFonts w:ascii="Times New Roman" w:hAnsi="Times New Roman" w:cs="Times New Roman"/>
          <w:sz w:val="24"/>
          <w:lang w:eastAsia="zh-CN"/>
        </w:rPr>
        <w:t>应独立设计与制作模型，避免雷同模型的出现。</w:t>
      </w:r>
    </w:p>
    <w:p w14:paraId="29B80596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hAnsi="Times New Roman" w:cs="Times New Roman"/>
          <w:sz w:val="24"/>
          <w:lang w:eastAsia="zh-CN"/>
        </w:rPr>
        <w:t>）每个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队伍</w:t>
      </w:r>
      <w:r>
        <w:rPr>
          <w:rFonts w:ascii="Times New Roman" w:hAnsi="Times New Roman" w:cs="Times New Roman"/>
          <w:sz w:val="24"/>
          <w:lang w:eastAsia="zh-CN"/>
        </w:rPr>
        <w:t>只能提交一份作品，并给作品命名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，作品名不应超过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5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个字</w:t>
      </w:r>
      <w:r>
        <w:rPr>
          <w:rFonts w:ascii="Times New Roman" w:hAnsi="Times New Roman" w:cs="Times New Roman"/>
          <w:sz w:val="24"/>
          <w:lang w:eastAsia="zh-CN"/>
        </w:rPr>
        <w:t>。</w:t>
      </w:r>
    </w:p>
    <w:p w14:paraId="13BB044A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hAnsi="Times New Roman" w:cs="Times New Roman"/>
          <w:sz w:val="24"/>
          <w:lang w:eastAsia="zh-CN"/>
        </w:rPr>
        <w:t>）各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队伍</w:t>
      </w:r>
      <w:r>
        <w:rPr>
          <w:rFonts w:ascii="Times New Roman" w:hAnsi="Times New Roman" w:cs="Times New Roman"/>
          <w:sz w:val="24"/>
          <w:lang w:eastAsia="zh-CN"/>
        </w:rPr>
        <w:t>必须在规定时间和地点参加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加载</w:t>
      </w:r>
      <w:r>
        <w:rPr>
          <w:rFonts w:ascii="Times New Roman" w:hAnsi="Times New Roman" w:cs="Times New Roman"/>
          <w:sz w:val="24"/>
          <w:lang w:eastAsia="zh-CN"/>
        </w:rPr>
        <w:t>，迟到或缺席者视为自动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放弃加载成绩</w:t>
      </w:r>
      <w:r>
        <w:rPr>
          <w:rFonts w:ascii="Times New Roman" w:hAnsi="Times New Roman" w:cs="Times New Roman"/>
          <w:sz w:val="24"/>
          <w:lang w:eastAsia="zh-CN"/>
        </w:rPr>
        <w:t>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加载</w:t>
      </w:r>
      <w:r>
        <w:rPr>
          <w:rFonts w:ascii="Times New Roman" w:hAnsi="Times New Roman" w:cs="Times New Roman"/>
          <w:sz w:val="24"/>
          <w:lang w:eastAsia="zh-CN"/>
        </w:rPr>
        <w:t>期间不得更换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队员</w:t>
      </w:r>
      <w:r>
        <w:rPr>
          <w:rFonts w:ascii="Times New Roman" w:hAnsi="Times New Roman" w:cs="Times New Roman"/>
          <w:sz w:val="24"/>
          <w:lang w:eastAsia="zh-CN"/>
        </w:rPr>
        <w:t>，若有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队员</w:t>
      </w:r>
      <w:r>
        <w:rPr>
          <w:rFonts w:ascii="Times New Roman" w:hAnsi="Times New Roman" w:cs="Times New Roman"/>
          <w:sz w:val="24"/>
          <w:lang w:eastAsia="zh-CN"/>
        </w:rPr>
        <w:t>因特殊原因退出，不再补充队员，由剩下队员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完成加载</w:t>
      </w:r>
      <w:r>
        <w:rPr>
          <w:rFonts w:ascii="Times New Roman" w:hAnsi="Times New Roman" w:cs="Times New Roman"/>
          <w:sz w:val="24"/>
          <w:lang w:eastAsia="zh-CN"/>
        </w:rPr>
        <w:t>。</w:t>
      </w:r>
    </w:p>
    <w:p w14:paraId="08A05896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lastRenderedPageBreak/>
        <w:t>3</w:t>
      </w:r>
      <w:r>
        <w:rPr>
          <w:rFonts w:ascii="黑体" w:eastAsia="黑体" w:hAnsi="黑体" w:cs="黑体"/>
          <w:sz w:val="24"/>
          <w:lang w:eastAsia="zh-CN"/>
        </w:rPr>
        <w:t>.2 书面材料要求</w:t>
      </w:r>
    </w:p>
    <w:p w14:paraId="0A7333D5" w14:textId="565F1238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/>
          <w:sz w:val="24"/>
          <w:lang w:eastAsia="zh-CN"/>
        </w:rPr>
        <w:t>1</w:t>
      </w:r>
      <w:r>
        <w:rPr>
          <w:rFonts w:ascii="Times New Roman" w:hAnsi="Times New Roman" w:cs="Times New Roman"/>
          <w:sz w:val="24"/>
          <w:lang w:eastAsia="zh-CN"/>
        </w:rPr>
        <w:t>）理论方案的内容应包括：设计说明书、方案图、材料用量表和计算书。设计说明书应包括对方案的构思、造型和结构体系及其他有特色方面的说明；方案图应包括结构整体布置图、主要节点、构件详图和方案效果图；计算</w:t>
      </w:r>
      <w:r>
        <w:rPr>
          <w:rFonts w:ascii="Times New Roman" w:hAnsi="Times New Roman" w:cs="Times New Roman" w:hint="eastAsia"/>
          <w:sz w:val="24"/>
          <w:lang w:eastAsia="zh-CN"/>
        </w:rPr>
        <w:t>内容可选做，不作硬性要求，内容</w:t>
      </w:r>
      <w:r>
        <w:rPr>
          <w:rFonts w:ascii="Times New Roman" w:hAnsi="Times New Roman" w:cs="Times New Roman"/>
          <w:sz w:val="24"/>
          <w:lang w:eastAsia="zh-CN"/>
        </w:rPr>
        <w:t>包括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：</w:t>
      </w:r>
      <w:r>
        <w:rPr>
          <w:rFonts w:ascii="Times New Roman" w:hAnsi="Times New Roman" w:cs="Times New Roman"/>
          <w:sz w:val="24"/>
          <w:lang w:eastAsia="zh-CN"/>
        </w:rPr>
        <w:t>结构选型、计算简图、荷载分析、稳定性计算、内力分析与承载能力计算等。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参考的理论方案模板见附件</w:t>
      </w:r>
      <w:r w:rsidR="00CD3E57"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。</w:t>
      </w:r>
    </w:p>
    <w:p w14:paraId="009834D8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lang w:eastAsia="zh-CN"/>
        </w:rPr>
        <w:t>2</w:t>
      </w:r>
      <w:r>
        <w:rPr>
          <w:rFonts w:ascii="Times New Roman" w:hAnsi="Times New Roman" w:cs="Times New Roman"/>
          <w:sz w:val="24"/>
          <w:lang w:eastAsia="zh-CN"/>
        </w:rPr>
        <w:t>）理论方案封面必须注明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模型</w:t>
      </w:r>
      <w:r>
        <w:rPr>
          <w:rFonts w:ascii="Times New Roman" w:hAnsi="Times New Roman" w:cs="Times New Roman"/>
          <w:sz w:val="24"/>
          <w:lang w:eastAsia="zh-CN"/>
        </w:rPr>
        <w:t>名称，</w:t>
      </w:r>
      <w:r>
        <w:rPr>
          <w:rFonts w:ascii="Times New Roman" w:hAnsi="Times New Roman" w:cs="Times New Roman" w:hint="eastAsia"/>
          <w:sz w:val="24"/>
          <w:lang w:eastAsia="zh-CN"/>
        </w:rPr>
        <w:t>队员</w:t>
      </w:r>
      <w:r>
        <w:rPr>
          <w:rFonts w:ascii="Times New Roman" w:hAnsi="Times New Roman" w:cs="Times New Roman"/>
          <w:sz w:val="24"/>
          <w:lang w:eastAsia="zh-CN"/>
        </w:rPr>
        <w:t>学院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、年级</w:t>
      </w:r>
      <w:r>
        <w:rPr>
          <w:rFonts w:ascii="Times New Roman" w:hAnsi="Times New Roman" w:cs="Times New Roman"/>
          <w:sz w:val="24"/>
          <w:lang w:eastAsia="zh-CN"/>
        </w:rPr>
        <w:t>专业、姓名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及</w:t>
      </w:r>
      <w:r>
        <w:rPr>
          <w:rFonts w:ascii="Times New Roman" w:hAnsi="Times New Roman" w:cs="Times New Roman"/>
          <w:sz w:val="24"/>
          <w:lang w:eastAsia="zh-CN"/>
        </w:rPr>
        <w:t>学号；正文按设计说明书、方案图和计算书的顺序编排。</w:t>
      </w:r>
    </w:p>
    <w:p w14:paraId="6A2FFA5D" w14:textId="3235ABA3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lang w:eastAsia="zh-CN"/>
        </w:rPr>
        <w:t>3</w:t>
      </w:r>
      <w:r>
        <w:rPr>
          <w:rFonts w:ascii="Times New Roman" w:hAnsi="Times New Roman" w:cs="Times New Roman"/>
          <w:sz w:val="24"/>
          <w:lang w:eastAsia="zh-CN"/>
        </w:rPr>
        <w:t>）理论方案要求用</w:t>
      </w:r>
      <w:r>
        <w:rPr>
          <w:rFonts w:ascii="Times New Roman" w:hAnsi="Times New Roman" w:cs="Times New Roman"/>
          <w:sz w:val="24"/>
          <w:lang w:eastAsia="zh-CN"/>
        </w:rPr>
        <w:t xml:space="preserve">A4 </w:t>
      </w:r>
      <w:r>
        <w:rPr>
          <w:rFonts w:ascii="Times New Roman" w:hAnsi="Times New Roman" w:cs="Times New Roman"/>
          <w:sz w:val="24"/>
          <w:lang w:eastAsia="zh-CN"/>
        </w:rPr>
        <w:t>纸单面打印，一式一份于规定时间内交到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土木楼</w:t>
      </w:r>
      <w:r w:rsidR="00E81F81">
        <w:rPr>
          <w:rFonts w:ascii="Times New Roman" w:eastAsia="宋体" w:hAnsi="Times New Roman" w:cs="Times New Roman" w:hint="eastAsia"/>
          <w:sz w:val="24"/>
          <w:lang w:eastAsia="zh-CN"/>
        </w:rPr>
        <w:t>622</w:t>
      </w:r>
      <w:r w:rsidR="00DD03B7">
        <w:rPr>
          <w:rFonts w:ascii="Times New Roman" w:eastAsia="宋体" w:hAnsi="Times New Roman" w:cs="Times New Roman" w:hint="eastAsia"/>
          <w:sz w:val="24"/>
          <w:lang w:eastAsia="zh-CN"/>
        </w:rPr>
        <w:t>室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 w:rsidR="00E81F81">
        <w:rPr>
          <w:rFonts w:ascii="Times New Roman" w:eastAsia="宋体" w:hAnsi="Times New Roman" w:cs="Times New Roman" w:hint="eastAsia"/>
          <w:sz w:val="24"/>
          <w:lang w:eastAsia="zh-CN"/>
        </w:rPr>
        <w:t>湖南科技大学土木工程学院大学生创新创业中心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</w:t>
      </w:r>
      <w:r>
        <w:rPr>
          <w:rFonts w:ascii="Times New Roman" w:hAnsi="Times New Roman" w:cs="Times New Roman"/>
          <w:sz w:val="24"/>
          <w:lang w:eastAsia="zh-CN"/>
        </w:rPr>
        <w:t>，</w:t>
      </w:r>
      <w:r>
        <w:rPr>
          <w:rFonts w:ascii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lang w:eastAsia="zh-CN"/>
        </w:rPr>
        <w:t>逾期视为自动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放弃理论成绩</w:t>
      </w:r>
      <w:r>
        <w:rPr>
          <w:rFonts w:ascii="Times New Roman" w:hAnsi="Times New Roman" w:cs="Times New Roman"/>
          <w:sz w:val="24"/>
          <w:lang w:eastAsia="zh-CN"/>
        </w:rPr>
        <w:t>。</w:t>
      </w:r>
    </w:p>
    <w:p w14:paraId="4DA4AEF5" w14:textId="77777777" w:rsidR="0095438D" w:rsidRDefault="00000000">
      <w:pPr>
        <w:pStyle w:val="a0"/>
        <w:spacing w:before="189" w:line="440" w:lineRule="exact"/>
        <w:ind w:left="8"/>
        <w:outlineLvl w:val="1"/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  <w:t>四</w:t>
      </w:r>
      <w:r>
        <w:rPr>
          <w:rFonts w:ascii="黑体" w:eastAsia="黑体" w:hAnsi="黑体" w:cs="黑体"/>
          <w:b/>
          <w:bCs/>
          <w:spacing w:val="-5"/>
          <w:sz w:val="28"/>
          <w:szCs w:val="28"/>
          <w:lang w:eastAsia="zh-CN"/>
        </w:rPr>
        <w:t>、设计制作要求</w:t>
      </w:r>
    </w:p>
    <w:p w14:paraId="41D8C4E5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4.</w:t>
      </w:r>
      <w:r>
        <w:rPr>
          <w:rFonts w:ascii="黑体" w:eastAsia="黑体" w:hAnsi="黑体" w:cs="黑体"/>
          <w:sz w:val="24"/>
          <w:lang w:eastAsia="zh-CN"/>
        </w:rPr>
        <w:t>1 模型制作材料及工具</w:t>
      </w:r>
    </w:p>
    <w:p w14:paraId="34066181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/>
          <w:sz w:val="24"/>
          <w:lang w:eastAsia="zh-CN"/>
        </w:rPr>
        <w:t>1</w:t>
      </w:r>
      <w:r>
        <w:rPr>
          <w:rFonts w:ascii="Times New Roman" w:hAnsi="Times New Roman" w:cs="Times New Roman"/>
          <w:sz w:val="24"/>
          <w:lang w:eastAsia="zh-CN"/>
        </w:rPr>
        <w:t>）制作材料：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竹材（竹材规格与用量上限见表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4.1-1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，竹材参考力学性能指标见表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4.1-2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</w:t>
      </w:r>
      <w:r>
        <w:rPr>
          <w:rFonts w:ascii="Times New Roman" w:hAnsi="Times New Roman" w:cs="Times New Roman"/>
          <w:sz w:val="24"/>
          <w:lang w:eastAsia="zh-CN"/>
        </w:rPr>
        <w:t>，</w:t>
      </w:r>
      <w:r>
        <w:rPr>
          <w:rFonts w:ascii="Times New Roman" w:hAnsi="Times New Roman" w:cs="Times New Roman"/>
          <w:sz w:val="24"/>
          <w:lang w:eastAsia="zh-CN"/>
        </w:rPr>
        <w:t xml:space="preserve">502 </w:t>
      </w:r>
      <w:r>
        <w:rPr>
          <w:rFonts w:ascii="Times New Roman" w:hAnsi="Times New Roman" w:cs="Times New Roman"/>
          <w:sz w:val="24"/>
          <w:lang w:eastAsia="zh-CN"/>
        </w:rPr>
        <w:t>胶水</w:t>
      </w:r>
      <w:r>
        <w:rPr>
          <w:rFonts w:ascii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lang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尼龙绳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根，每根</w:t>
      </w:r>
      <w:r>
        <w:rPr>
          <w:rFonts w:ascii="Times New Roman" w:hAnsi="Times New Roman" w:cs="Times New Roman"/>
          <w:sz w:val="24"/>
          <w:lang w:eastAsia="zh-CN"/>
        </w:rPr>
        <w:t>约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200cm</w:t>
      </w:r>
      <w:r>
        <w:rPr>
          <w:rFonts w:ascii="Times New Roman" w:hAnsi="Times New Roman" w:cs="Times New Roman"/>
          <w:sz w:val="24"/>
          <w:lang w:eastAsia="zh-CN"/>
        </w:rPr>
        <w:t>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相关材料采购途径见附件二。</w:t>
      </w:r>
    </w:p>
    <w:p w14:paraId="73D7634F" w14:textId="77777777" w:rsidR="0095438D" w:rsidRDefault="00000000">
      <w:pPr>
        <w:spacing w:line="360" w:lineRule="auto"/>
        <w:jc w:val="center"/>
        <w:rPr>
          <w:rFonts w:ascii="黑体" w:eastAsia="黑体" w:hAnsi="黑体" w:cs="黑体" w:hint="eastAsia"/>
          <w:sz w:val="24"/>
          <w:szCs w:val="24"/>
          <w:lang w:eastAsia="zh-CN"/>
        </w:rPr>
      </w:pPr>
      <w:r>
        <w:rPr>
          <w:rFonts w:ascii="黑体" w:eastAsia="黑体" w:hAnsi="黑体" w:cs="黑体" w:hint="eastAsia"/>
          <w:sz w:val="24"/>
          <w:szCs w:val="24"/>
          <w:lang w:eastAsia="zh-CN"/>
        </w:rPr>
        <w:t>表4.1-1  竹材规格及用量上限</w:t>
      </w:r>
    </w:p>
    <w:tbl>
      <w:tblPr>
        <w:tblStyle w:val="TableGrid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63" w:type="dxa"/>
          <w:left w:w="231" w:type="dxa"/>
          <w:right w:w="115" w:type="dxa"/>
        </w:tblCellMar>
        <w:tblLook w:val="04A0" w:firstRow="1" w:lastRow="0" w:firstColumn="1" w:lastColumn="0" w:noHBand="0" w:noVBand="1"/>
      </w:tblPr>
      <w:tblGrid>
        <w:gridCol w:w="1184"/>
        <w:gridCol w:w="4139"/>
        <w:gridCol w:w="2736"/>
        <w:gridCol w:w="1693"/>
      </w:tblGrid>
      <w:tr w:rsidR="0095438D" w14:paraId="111BF546" w14:textId="77777777">
        <w:trPr>
          <w:trHeight w:val="510"/>
          <w:jc w:val="center"/>
        </w:trPr>
        <w:tc>
          <w:tcPr>
            <w:tcW w:w="607" w:type="pct"/>
            <w:tcBorders>
              <w:tl2br w:val="nil"/>
              <w:tr2bl w:val="nil"/>
            </w:tcBorders>
            <w:vAlign w:val="center"/>
          </w:tcPr>
          <w:p w14:paraId="2909B88C" w14:textId="77777777" w:rsidR="0095438D" w:rsidRDefault="0095438D">
            <w:pPr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74F9AD98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>
              <w:rPr>
                <w:rFonts w:ascii="Times New Roman" w:eastAsia="宋体" w:hAnsi="Times New Roman" w:cs="Times New Roman"/>
                <w:lang w:eastAsia="zh-CN"/>
              </w:rPr>
              <w:t>竹材规格（单位：</w:t>
            </w:r>
            <w:r>
              <w:rPr>
                <w:rFonts w:ascii="Times New Roman" w:eastAsia="宋体" w:hAnsi="Times New Roman" w:cs="Times New Roman"/>
                <w:lang w:eastAsia="zh-CN"/>
              </w:rPr>
              <w:t>mm</w:t>
            </w:r>
            <w:r>
              <w:rPr>
                <w:rFonts w:ascii="Times New Roman" w:eastAsia="宋体" w:hAnsi="Times New Roman" w:cs="Times New Roman"/>
                <w:lang w:eastAsia="zh-CN"/>
              </w:rPr>
              <w:t>）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29859F26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竹材名称</w:t>
            </w:r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06374342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用量</w:t>
            </w:r>
          </w:p>
        </w:tc>
      </w:tr>
      <w:tr w:rsidR="0095438D" w14:paraId="7A86AEE1" w14:textId="77777777">
        <w:trPr>
          <w:trHeight w:val="510"/>
          <w:jc w:val="center"/>
        </w:trPr>
        <w:tc>
          <w:tcPr>
            <w:tcW w:w="607" w:type="pct"/>
            <w:vMerge w:val="restart"/>
            <w:tcBorders>
              <w:tl2br w:val="nil"/>
              <w:tr2bl w:val="nil"/>
            </w:tcBorders>
            <w:vAlign w:val="center"/>
          </w:tcPr>
          <w:p w14:paraId="789D3E0A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竹皮</w:t>
            </w:r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43620E01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1250×430×0.20 (+0.05)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23C00652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集成竹片（单层）</w:t>
            </w:r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18BF35FB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不限</w:t>
            </w:r>
          </w:p>
        </w:tc>
      </w:tr>
      <w:tr w:rsidR="0095438D" w14:paraId="5490D7F9" w14:textId="77777777">
        <w:trPr>
          <w:trHeight w:val="510"/>
          <w:jc w:val="center"/>
        </w:trPr>
        <w:tc>
          <w:tcPr>
            <w:tcW w:w="607" w:type="pct"/>
            <w:vMerge/>
            <w:tcBorders>
              <w:tl2br w:val="nil"/>
              <w:tr2bl w:val="nil"/>
            </w:tcBorders>
            <w:vAlign w:val="center"/>
          </w:tcPr>
          <w:p w14:paraId="1BEFDFA2" w14:textId="77777777" w:rsidR="0095438D" w:rsidRDefault="0095438D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5C6300EC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1250×430×0.35 (+0.05)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5D274AFA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集成竹片（双层）</w:t>
            </w:r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47745294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不限</w:t>
            </w:r>
          </w:p>
        </w:tc>
      </w:tr>
      <w:tr w:rsidR="0095438D" w14:paraId="5DAA0C8C" w14:textId="77777777">
        <w:trPr>
          <w:trHeight w:val="510"/>
          <w:jc w:val="center"/>
        </w:trPr>
        <w:tc>
          <w:tcPr>
            <w:tcW w:w="607" w:type="pct"/>
            <w:vMerge/>
            <w:tcBorders>
              <w:tl2br w:val="nil"/>
              <w:tr2bl w:val="nil"/>
            </w:tcBorders>
            <w:vAlign w:val="center"/>
          </w:tcPr>
          <w:p w14:paraId="53BA4DFD" w14:textId="77777777" w:rsidR="0095438D" w:rsidRDefault="0095438D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2D4EB748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1250×430×0.50 (+0.05)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3FDA0CDD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集成竹片（双层）</w:t>
            </w:r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2B2C4D9B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不限</w:t>
            </w:r>
          </w:p>
        </w:tc>
      </w:tr>
      <w:tr w:rsidR="0095438D" w14:paraId="4813F1EF" w14:textId="77777777">
        <w:trPr>
          <w:trHeight w:val="510"/>
          <w:jc w:val="center"/>
        </w:trPr>
        <w:tc>
          <w:tcPr>
            <w:tcW w:w="607" w:type="pct"/>
            <w:vMerge w:val="restart"/>
            <w:tcBorders>
              <w:tl2br w:val="nil"/>
              <w:tr2bl w:val="nil"/>
            </w:tcBorders>
            <w:vAlign w:val="center"/>
          </w:tcPr>
          <w:p w14:paraId="5FB03D82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竹杆</w:t>
            </w:r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07349E97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930×6×1.0 (+0.5)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08B4ABB9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集成竹材</w:t>
            </w:r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162C99C6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不限</w:t>
            </w:r>
          </w:p>
        </w:tc>
      </w:tr>
      <w:tr w:rsidR="0095438D" w14:paraId="70D2F95F" w14:textId="77777777">
        <w:trPr>
          <w:trHeight w:val="510"/>
          <w:jc w:val="center"/>
        </w:trPr>
        <w:tc>
          <w:tcPr>
            <w:tcW w:w="607" w:type="pct"/>
            <w:vMerge/>
            <w:tcBorders>
              <w:tl2br w:val="nil"/>
              <w:tr2bl w:val="nil"/>
            </w:tcBorders>
            <w:vAlign w:val="center"/>
          </w:tcPr>
          <w:p w14:paraId="40352FB9" w14:textId="77777777" w:rsidR="0095438D" w:rsidRDefault="0095438D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53749423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930×2×2.0 (+0.5)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3A63EAF1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集成竹材</w:t>
            </w:r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2638EC6E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不限</w:t>
            </w:r>
          </w:p>
        </w:tc>
      </w:tr>
      <w:tr w:rsidR="0095438D" w14:paraId="45F2C84A" w14:textId="77777777">
        <w:trPr>
          <w:trHeight w:val="510"/>
          <w:jc w:val="center"/>
        </w:trPr>
        <w:tc>
          <w:tcPr>
            <w:tcW w:w="607" w:type="pct"/>
            <w:vMerge/>
            <w:tcBorders>
              <w:tl2br w:val="nil"/>
              <w:tr2bl w:val="nil"/>
            </w:tcBorders>
            <w:vAlign w:val="center"/>
          </w:tcPr>
          <w:p w14:paraId="68B5A14D" w14:textId="77777777" w:rsidR="0095438D" w:rsidRDefault="0095438D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1AFA077A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930×3×3.0 (+0.5)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04FD9A82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集成竹材</w:t>
            </w:r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101D0FC6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不限</w:t>
            </w:r>
          </w:p>
        </w:tc>
      </w:tr>
    </w:tbl>
    <w:p w14:paraId="0DFAA2EA" w14:textId="77777777" w:rsidR="0095438D" w:rsidRDefault="00000000">
      <w:pPr>
        <w:spacing w:line="360" w:lineRule="auto"/>
        <w:ind w:firstLine="482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/>
          <w:lang w:eastAsia="zh-CN"/>
        </w:rPr>
        <w:t>注：竹材规格括号内数字仅为材料厚度误差限，竹皮不能撕开使用里面的无纺布。</w:t>
      </w:r>
    </w:p>
    <w:p w14:paraId="6348B14A" w14:textId="77777777" w:rsidR="0095438D" w:rsidRDefault="00000000">
      <w:pPr>
        <w:spacing w:line="360" w:lineRule="auto"/>
        <w:jc w:val="center"/>
        <w:rPr>
          <w:rFonts w:ascii="黑体" w:eastAsia="黑体" w:hAnsi="黑体" w:cs="黑体" w:hint="eastAsia"/>
          <w:sz w:val="24"/>
          <w:szCs w:val="24"/>
          <w:lang w:eastAsia="zh-CN"/>
        </w:rPr>
      </w:pPr>
      <w:r>
        <w:rPr>
          <w:rFonts w:ascii="黑体" w:eastAsia="黑体" w:hAnsi="黑体" w:cs="黑体" w:hint="eastAsia"/>
          <w:sz w:val="24"/>
          <w:szCs w:val="24"/>
          <w:lang w:eastAsia="zh-CN"/>
        </w:rPr>
        <w:t>表4.1-2  竹材参考力学性能指标</w:t>
      </w:r>
    </w:p>
    <w:tbl>
      <w:tblPr>
        <w:tblStyle w:val="TableGrid"/>
        <w:tblW w:w="5000" w:type="pct"/>
        <w:jc w:val="center"/>
        <w:tblInd w:w="0" w:type="dxa"/>
        <w:tblCellMar>
          <w:top w:w="63" w:type="dxa"/>
          <w:left w:w="219" w:type="dxa"/>
          <w:right w:w="115" w:type="dxa"/>
        </w:tblCellMar>
        <w:tblLook w:val="04A0" w:firstRow="1" w:lastRow="0" w:firstColumn="1" w:lastColumn="0" w:noHBand="0" w:noVBand="1"/>
      </w:tblPr>
      <w:tblGrid>
        <w:gridCol w:w="2175"/>
        <w:gridCol w:w="3077"/>
        <w:gridCol w:w="2244"/>
        <w:gridCol w:w="2244"/>
      </w:tblGrid>
      <w:tr w:rsidR="0095438D" w14:paraId="4C855751" w14:textId="77777777">
        <w:trPr>
          <w:trHeight w:val="510"/>
          <w:jc w:val="center"/>
        </w:trPr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64C41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密度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85ACA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顺纹抗拉强度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FD6EB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抗压强度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4BF8E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弹性模量</w:t>
            </w:r>
          </w:p>
        </w:tc>
      </w:tr>
      <w:tr w:rsidR="0095438D" w14:paraId="30D4443D" w14:textId="77777777">
        <w:trPr>
          <w:trHeight w:val="510"/>
          <w:jc w:val="center"/>
        </w:trPr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3A920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0.8 g/cm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3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BFD47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60 MPa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05FAA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30 MPa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2D28D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6 GPa</w:t>
            </w:r>
          </w:p>
        </w:tc>
      </w:tr>
    </w:tbl>
    <w:p w14:paraId="5A4AA9E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lastRenderedPageBreak/>
        <w:t>（</w:t>
      </w:r>
      <w:r>
        <w:rPr>
          <w:rFonts w:ascii="Times New Roman" w:hAnsi="Times New Roman" w:cs="Times New Roman"/>
          <w:sz w:val="24"/>
          <w:lang w:eastAsia="zh-CN"/>
        </w:rPr>
        <w:t>2</w:t>
      </w:r>
      <w:r>
        <w:rPr>
          <w:rFonts w:ascii="Times New Roman" w:hAnsi="Times New Roman" w:cs="Times New Roman"/>
          <w:sz w:val="24"/>
          <w:lang w:eastAsia="zh-CN"/>
        </w:rPr>
        <w:t>）制作工具：美工刀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及刀片</w:t>
      </w:r>
      <w:r>
        <w:rPr>
          <w:rFonts w:ascii="Times New Roman" w:hAnsi="Times New Roman" w:cs="Times New Roman"/>
          <w:sz w:val="24"/>
          <w:lang w:eastAsia="zh-CN"/>
        </w:rPr>
        <w:t>，剪刀，镊子，卷尺，钢尺，砂纸，锉刀，水口钳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，电子秤</w:t>
      </w:r>
      <w:r>
        <w:rPr>
          <w:rFonts w:ascii="Times New Roman" w:hAnsi="Times New Roman" w:cs="Times New Roman"/>
          <w:sz w:val="24"/>
          <w:lang w:eastAsia="zh-CN"/>
        </w:rPr>
        <w:t>等。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相关工具采购途径见附件二。</w:t>
      </w:r>
    </w:p>
    <w:p w14:paraId="7D6509A3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注：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尼龙绳</w:t>
      </w:r>
      <w:r>
        <w:rPr>
          <w:rFonts w:ascii="Times New Roman" w:hAnsi="Times New Roman" w:cs="Times New Roman"/>
          <w:sz w:val="24"/>
          <w:lang w:eastAsia="zh-CN"/>
        </w:rPr>
        <w:t>每段长约</w:t>
      </w:r>
      <w:r>
        <w:rPr>
          <w:rFonts w:ascii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200cm</w:t>
      </w:r>
      <w:r>
        <w:rPr>
          <w:rFonts w:ascii="Times New Roman" w:hAnsi="Times New Roman" w:cs="Times New Roman"/>
          <w:sz w:val="24"/>
          <w:lang w:eastAsia="zh-CN"/>
        </w:rPr>
        <w:t>，仅用于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牵引模型</w:t>
      </w:r>
      <w:r>
        <w:rPr>
          <w:rFonts w:ascii="Times New Roman" w:hAnsi="Times New Roman" w:cs="Times New Roman"/>
          <w:sz w:val="24"/>
          <w:lang w:eastAsia="zh-CN"/>
        </w:rPr>
        <w:t>，不能用于模型结构，不得使用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题目</w:t>
      </w:r>
      <w:r>
        <w:rPr>
          <w:rFonts w:ascii="Times New Roman" w:hAnsi="Times New Roman" w:cs="Times New Roman"/>
          <w:sz w:val="24"/>
          <w:lang w:eastAsia="zh-CN"/>
        </w:rPr>
        <w:t>指定以外的其它任何材料，否则直接取消其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加载</w:t>
      </w:r>
      <w:r>
        <w:rPr>
          <w:rFonts w:ascii="Times New Roman" w:hAnsi="Times New Roman" w:cs="Times New Roman"/>
          <w:sz w:val="24"/>
          <w:lang w:eastAsia="zh-CN"/>
        </w:rPr>
        <w:t>资格。</w:t>
      </w:r>
    </w:p>
    <w:p w14:paraId="282FA2AF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4.</w:t>
      </w:r>
      <w:r>
        <w:rPr>
          <w:rFonts w:ascii="黑体" w:eastAsia="黑体" w:hAnsi="黑体" w:cs="黑体"/>
          <w:sz w:val="24"/>
          <w:lang w:eastAsia="zh-CN"/>
        </w:rPr>
        <w:t>2 模型尺寸要求与制作内容</w:t>
      </w:r>
    </w:p>
    <w:p w14:paraId="4680DFC7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/>
          <w:sz w:val="24"/>
          <w:lang w:eastAsia="zh-CN"/>
        </w:rPr>
        <w:t>1</w:t>
      </w:r>
      <w:r>
        <w:rPr>
          <w:rFonts w:ascii="Times New Roman" w:hAnsi="Times New Roman" w:cs="Times New Roman"/>
          <w:sz w:val="24"/>
          <w:lang w:eastAsia="zh-CN"/>
        </w:rPr>
        <w:t>）结构形式</w:t>
      </w:r>
    </w:p>
    <w:p w14:paraId="5915A4B7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四轮车模型由车身与车轮组成，车身包括车头、车尾、中间车身结构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部分。</w:t>
      </w:r>
      <w:r>
        <w:rPr>
          <w:rFonts w:ascii="Times New Roman" w:hAnsi="Times New Roman" w:cs="Times New Roman"/>
          <w:sz w:val="24"/>
          <w:lang w:eastAsia="zh-CN"/>
        </w:rPr>
        <w:t>模型总体示意图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、模型加载示意图分别</w:t>
      </w:r>
      <w:r>
        <w:rPr>
          <w:rFonts w:ascii="Times New Roman" w:hAnsi="Times New Roman" w:cs="Times New Roman"/>
          <w:sz w:val="24"/>
          <w:lang w:eastAsia="zh-CN"/>
        </w:rPr>
        <w:t>如图</w:t>
      </w:r>
      <w:r>
        <w:rPr>
          <w:rFonts w:ascii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4.2-1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、图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4.2-2</w:t>
      </w:r>
      <w:r>
        <w:rPr>
          <w:rFonts w:ascii="Times New Roman" w:hAnsi="Times New Roman" w:cs="Times New Roman"/>
          <w:sz w:val="24"/>
          <w:lang w:eastAsia="zh-CN"/>
        </w:rPr>
        <w:t>所示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。</w:t>
      </w:r>
      <w:r>
        <w:rPr>
          <w:rFonts w:ascii="Times New Roman" w:hAnsi="Times New Roman" w:cs="Times New Roman"/>
          <w:sz w:val="24"/>
          <w:lang w:eastAsia="zh-CN"/>
        </w:rPr>
        <w:t>模型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长</w:t>
      </w:r>
      <w:r>
        <w:rPr>
          <w:rFonts w:eastAsia="宋体"/>
          <w:sz w:val="24"/>
          <w:lang w:eastAsia="zh-CN"/>
        </w:rPr>
        <w:t>×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宽</w:t>
      </w:r>
      <w:r>
        <w:rPr>
          <w:rFonts w:eastAsia="宋体"/>
          <w:sz w:val="24"/>
          <w:lang w:eastAsia="zh-CN"/>
        </w:rPr>
        <w:t>×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高分别为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l</w:t>
      </w:r>
      <w:r>
        <w:rPr>
          <w:rFonts w:ascii="Times New Roman" w:eastAsia="宋体" w:hAnsi="Times New Roman" w:cs="Times New Roman"/>
          <w:sz w:val="24"/>
          <w:lang w:eastAsia="zh-CN"/>
        </w:rPr>
        <w:t>×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b</w:t>
      </w:r>
      <w:r>
        <w:rPr>
          <w:rFonts w:ascii="Times New Roman" w:eastAsia="宋体" w:hAnsi="Times New Roman" w:cs="Times New Roman"/>
          <w:sz w:val="24"/>
          <w:lang w:eastAsia="zh-CN"/>
        </w:rPr>
        <w:t>×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h</w:t>
      </w:r>
      <w:r>
        <w:rPr>
          <w:rFonts w:ascii="Times New Roman" w:hAnsi="Times New Roman" w:cs="Times New Roman"/>
          <w:sz w:val="24"/>
          <w:lang w:eastAsia="zh-CN"/>
        </w:rPr>
        <w:t>，总重量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不限</w:t>
      </w:r>
      <w:r>
        <w:rPr>
          <w:rFonts w:ascii="Times New Roman" w:hAnsi="Times New Roman" w:cs="Times New Roman"/>
          <w:sz w:val="24"/>
          <w:lang w:eastAsia="zh-CN"/>
        </w:rPr>
        <w:t>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四轮车车身结构形式</w:t>
      </w:r>
      <w:r>
        <w:rPr>
          <w:rFonts w:ascii="Times New Roman" w:hAnsi="Times New Roman" w:cs="Times New Roman"/>
          <w:sz w:val="24"/>
          <w:lang w:eastAsia="zh-CN"/>
        </w:rPr>
        <w:t>不限，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要求用竹材制作，</w:t>
      </w:r>
      <w:r>
        <w:rPr>
          <w:rFonts w:ascii="Times New Roman" w:hAnsi="Times New Roman" w:cs="Times New Roman"/>
          <w:sz w:val="24"/>
          <w:lang w:eastAsia="zh-CN"/>
        </w:rPr>
        <w:t>需体现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</w:t>
      </w:r>
      <w:r>
        <w:rPr>
          <w:rFonts w:ascii="宋体" w:eastAsia="宋体" w:hAnsi="宋体" w:cs="宋体" w:hint="eastAsia"/>
          <w:sz w:val="24"/>
          <w:lang w:eastAsia="zh-CN"/>
        </w:rPr>
        <w:t>“轻巧、稳定、美观”的原则。各参赛队伍应</w:t>
      </w:r>
      <w:r>
        <w:rPr>
          <w:rFonts w:ascii="Times New Roman" w:hAnsi="Times New Roman" w:cs="Times New Roman"/>
          <w:sz w:val="24"/>
          <w:lang w:eastAsia="zh-CN"/>
        </w:rPr>
        <w:t>重点优化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车身</w:t>
      </w:r>
      <w:r>
        <w:rPr>
          <w:rFonts w:ascii="Times New Roman" w:hAnsi="Times New Roman" w:cs="Times New Roman"/>
          <w:sz w:val="24"/>
          <w:lang w:eastAsia="zh-CN"/>
        </w:rPr>
        <w:t>设计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，比赛时由赛委会统一提供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组车轮（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个车轮，带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个车轴），由各队伍自行设计车身与车轮组的连接，车轮组尺寸如图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4.2-3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所示。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95438D" w14:paraId="3E49A9C4" w14:textId="77777777">
        <w:trPr>
          <w:trHeight w:val="510"/>
        </w:trPr>
        <w:tc>
          <w:tcPr>
            <w:tcW w:w="9622" w:type="dxa"/>
            <w:tcBorders>
              <w:tl2br w:val="nil"/>
              <w:tr2bl w:val="nil"/>
            </w:tcBorders>
          </w:tcPr>
          <w:p w14:paraId="2E5CEF00" w14:textId="77777777" w:rsidR="0095438D" w:rsidRDefault="00000000">
            <w:pPr>
              <w:widowControl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114300" distR="114300" wp14:anchorId="48975198" wp14:editId="702210AD">
                  <wp:extent cx="4319905" cy="2984500"/>
                  <wp:effectExtent l="0" t="0" r="4445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38D" w14:paraId="0600A22B" w14:textId="77777777">
        <w:trPr>
          <w:trHeight w:val="510"/>
        </w:trPr>
        <w:tc>
          <w:tcPr>
            <w:tcW w:w="9622" w:type="dxa"/>
            <w:tcBorders>
              <w:bottom w:val="nil"/>
              <w:tl2br w:val="nil"/>
              <w:tr2bl w:val="nil"/>
            </w:tcBorders>
          </w:tcPr>
          <w:p w14:paraId="2B02AB15" w14:textId="77777777" w:rsidR="0095438D" w:rsidRDefault="00000000">
            <w:pPr>
              <w:spacing w:line="360" w:lineRule="auto"/>
              <w:jc w:val="center"/>
              <w:rPr>
                <w:rFonts w:ascii="黑体" w:eastAsia="黑体" w:hAnsi="黑体" w:cs="黑体" w:hint="eastAsia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4"/>
                <w:szCs w:val="24"/>
              </w:rPr>
              <w:t xml:space="preserve">图 </w:t>
            </w:r>
            <w:r>
              <w:rPr>
                <w:rFonts w:ascii="黑体" w:eastAsia="黑体" w:hAnsi="黑体" w:cs="黑体" w:hint="eastAsia"/>
                <w:sz w:val="24"/>
                <w:szCs w:val="24"/>
                <w:lang w:eastAsia="zh-CN"/>
              </w:rPr>
              <w:t>4.2-1</w:t>
            </w:r>
            <w:r>
              <w:rPr>
                <w:rFonts w:ascii="黑体" w:eastAsia="黑体" w:hAnsi="黑体" w:cs="黑体" w:hint="eastAsia"/>
                <w:sz w:val="24"/>
                <w:szCs w:val="24"/>
              </w:rPr>
              <w:t xml:space="preserve"> 模型总体示意图</w:t>
            </w:r>
          </w:p>
          <w:p w14:paraId="206A072B" w14:textId="77777777" w:rsidR="0095438D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114300" distR="114300" wp14:anchorId="65E6C298" wp14:editId="60C423E6">
                  <wp:extent cx="3959860" cy="2945130"/>
                  <wp:effectExtent l="0" t="0" r="2540" b="7620"/>
                  <wp:docPr id="45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94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1BB7D" w14:textId="77777777" w:rsidR="0095438D" w:rsidRDefault="00000000">
            <w:pPr>
              <w:spacing w:line="360" w:lineRule="auto"/>
              <w:jc w:val="center"/>
              <w:rPr>
                <w:rFonts w:ascii="黑体" w:eastAsia="黑体" w:hAnsi="黑体" w:cs="黑体" w:hint="eastAsia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4"/>
                <w:szCs w:val="24"/>
              </w:rPr>
              <w:t xml:space="preserve">图 </w:t>
            </w:r>
            <w:r>
              <w:rPr>
                <w:rFonts w:ascii="黑体" w:eastAsia="黑体" w:hAnsi="黑体" w:cs="黑体" w:hint="eastAsia"/>
                <w:sz w:val="24"/>
                <w:szCs w:val="24"/>
                <w:lang w:eastAsia="zh-CN"/>
              </w:rPr>
              <w:t>4.2-2</w:t>
            </w:r>
            <w:r>
              <w:rPr>
                <w:rFonts w:ascii="黑体" w:eastAsia="黑体" w:hAnsi="黑体" w:cs="黑体" w:hint="eastAsia"/>
                <w:sz w:val="24"/>
                <w:szCs w:val="24"/>
              </w:rPr>
              <w:t xml:space="preserve"> 模型</w:t>
            </w:r>
            <w:r>
              <w:rPr>
                <w:rFonts w:ascii="黑体" w:eastAsia="黑体" w:hAnsi="黑体" w:cs="黑体" w:hint="eastAsia"/>
                <w:sz w:val="24"/>
                <w:szCs w:val="24"/>
                <w:lang w:eastAsia="zh-CN"/>
              </w:rPr>
              <w:t>加载</w:t>
            </w:r>
            <w:r>
              <w:rPr>
                <w:rFonts w:ascii="黑体" w:eastAsia="黑体" w:hAnsi="黑体" w:cs="黑体" w:hint="eastAsia"/>
                <w:sz w:val="24"/>
                <w:szCs w:val="24"/>
              </w:rPr>
              <w:t>示意图</w:t>
            </w:r>
          </w:p>
          <w:p w14:paraId="3DA26D19" w14:textId="77777777" w:rsidR="0095438D" w:rsidRDefault="0095438D">
            <w:pPr>
              <w:rPr>
                <w:lang w:eastAsia="zh-CN"/>
              </w:rPr>
            </w:pPr>
          </w:p>
          <w:p w14:paraId="1B4024E3" w14:textId="77777777" w:rsidR="0095438D" w:rsidRDefault="00000000">
            <w:pPr>
              <w:pStyle w:val="a0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FA210DC" wp14:editId="676DADBF">
                  <wp:extent cx="2879725" cy="2655570"/>
                  <wp:effectExtent l="0" t="0" r="15875" b="11430"/>
                  <wp:docPr id="3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D3D2EA" w14:textId="77777777" w:rsidR="0095438D" w:rsidRDefault="00000000">
            <w:pPr>
              <w:spacing w:line="360" w:lineRule="auto"/>
              <w:jc w:val="center"/>
              <w:rPr>
                <w:rFonts w:ascii="黑体" w:eastAsia="黑体" w:hAnsi="黑体" w:cs="黑体" w:hint="eastAsia"/>
                <w:sz w:val="24"/>
                <w:szCs w:val="24"/>
                <w:lang w:eastAsia="zh-CN"/>
              </w:rPr>
            </w:pPr>
            <w:r>
              <w:rPr>
                <w:rFonts w:ascii="黑体" w:eastAsia="黑体" w:hAnsi="黑体" w:cs="黑体" w:hint="eastAsia"/>
                <w:sz w:val="24"/>
                <w:szCs w:val="24"/>
                <w:lang w:eastAsia="zh-CN"/>
              </w:rPr>
              <w:t>图 4.2-3 车轮组尺寸示意图</w:t>
            </w:r>
          </w:p>
          <w:p w14:paraId="074F0233" w14:textId="77777777" w:rsidR="0095438D" w:rsidRDefault="00000000">
            <w:pPr>
              <w:widowControl/>
              <w:tabs>
                <w:tab w:val="left" w:pos="838"/>
              </w:tabs>
              <w:spacing w:line="440" w:lineRule="exact"/>
              <w:ind w:firstLineChars="200" w:firstLine="480"/>
              <w:rPr>
                <w:rFonts w:ascii="Times New Roman" w:hAnsi="Times New Roman" w:cs="Times New Roman"/>
                <w:sz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lang w:eastAsia="zh-CN"/>
              </w:rPr>
              <w:t>（</w:t>
            </w:r>
            <w:r>
              <w:rPr>
                <w:rFonts w:ascii="Times New Roman" w:hAnsi="Times New Roman" w:cs="Times New Roman"/>
                <w:sz w:val="24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24"/>
                <w:lang w:eastAsia="zh-CN"/>
              </w:rPr>
              <w:t>）模型尺寸要求</w:t>
            </w:r>
          </w:p>
          <w:p w14:paraId="7D1411ED" w14:textId="77777777" w:rsidR="0095438D" w:rsidRDefault="00000000">
            <w:pPr>
              <w:widowControl/>
              <w:tabs>
                <w:tab w:val="left" w:pos="838"/>
              </w:tabs>
              <w:spacing w:line="440" w:lineRule="exact"/>
              <w:ind w:firstLineChars="200" w:firstLine="480"/>
              <w:rPr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共设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A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B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C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D 4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组车型供参赛者选择，各车型平面尺寸如图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4.2-4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所示，其中车头悬挑长度、车轴中心线距离、车尾悬挑长度应满足图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4.2-4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要求，模型高度不应不超过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180mm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。</w:t>
            </w:r>
          </w:p>
        </w:tc>
      </w:tr>
      <w:tr w:rsidR="0095438D" w14:paraId="529A97B0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a9"/>
              <w:tblW w:w="0" w:type="auto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98"/>
              <w:gridCol w:w="4698"/>
            </w:tblGrid>
            <w:tr w:rsidR="0095438D" w14:paraId="113AFB0A" w14:textId="77777777">
              <w:tc>
                <w:tcPr>
                  <w:tcW w:w="4698" w:type="dxa"/>
                  <w:vAlign w:val="center"/>
                </w:tcPr>
                <w:p w14:paraId="615A02D7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114300" distR="114300" wp14:anchorId="75AF72D1" wp14:editId="66D4B47C">
                        <wp:extent cx="2646680" cy="3096260"/>
                        <wp:effectExtent l="0" t="0" r="1270" b="8890"/>
                        <wp:docPr id="8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6680" cy="3096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8" w:type="dxa"/>
                  <w:vAlign w:val="center"/>
                </w:tcPr>
                <w:p w14:paraId="552BED49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091CDCEE" wp14:editId="33544ECF">
                        <wp:extent cx="2952115" cy="2952115"/>
                        <wp:effectExtent l="0" t="0" r="635" b="635"/>
                        <wp:docPr id="10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2115" cy="2952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438D" w14:paraId="74FA8C78" w14:textId="77777777">
              <w:tc>
                <w:tcPr>
                  <w:tcW w:w="4698" w:type="dxa"/>
                  <w:vAlign w:val="center"/>
                </w:tcPr>
                <w:p w14:paraId="1EBD693B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44602574" wp14:editId="3789AD35">
                        <wp:extent cx="2632075" cy="3060065"/>
                        <wp:effectExtent l="0" t="0" r="15875" b="6985"/>
                        <wp:docPr id="12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2075" cy="3060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8" w:type="dxa"/>
                  <w:vAlign w:val="center"/>
                </w:tcPr>
                <w:p w14:paraId="637AB18E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37C68A78" wp14:editId="56BAEA9E">
                        <wp:extent cx="2843530" cy="2879725"/>
                        <wp:effectExtent l="0" t="0" r="13970" b="15875"/>
                        <wp:docPr id="13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3530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EBC969" w14:textId="77777777" w:rsidR="0095438D" w:rsidRDefault="0095438D">
            <w:pPr>
              <w:widowControl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95438D" w14:paraId="1EC3363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A0CEA" w14:textId="77777777" w:rsidR="0095438D" w:rsidRDefault="00000000">
            <w:pPr>
              <w:widowControl/>
              <w:jc w:val="center"/>
              <w:rPr>
                <w:rFonts w:ascii="黑体" w:eastAsia="黑体" w:hAnsi="黑体" w:cs="黑体" w:hint="eastAsia"/>
                <w:spacing w:val="-6"/>
                <w:sz w:val="24"/>
                <w:szCs w:val="24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-6"/>
                <w:sz w:val="24"/>
                <w:szCs w:val="24"/>
                <w:lang w:eastAsia="zh-CN"/>
              </w:rPr>
              <w:t xml:space="preserve">图 </w:t>
            </w:r>
            <w:r>
              <w:rPr>
                <w:rFonts w:ascii="黑体" w:eastAsia="黑体" w:hAnsi="黑体" w:cs="黑体" w:hint="eastAsia"/>
                <w:spacing w:val="-26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黑体" w:eastAsia="黑体" w:hAnsi="黑体" w:cs="黑体" w:hint="eastAsia"/>
                <w:spacing w:val="-6"/>
                <w:sz w:val="24"/>
                <w:szCs w:val="24"/>
                <w:lang w:eastAsia="zh-CN"/>
              </w:rPr>
              <w:t>4.2-4 各车型平面尺寸</w:t>
            </w:r>
            <w:r>
              <w:rPr>
                <w:rFonts w:ascii="黑体" w:eastAsia="黑体" w:hAnsi="黑体" w:cs="黑体"/>
                <w:spacing w:val="-6"/>
                <w:sz w:val="24"/>
                <w:szCs w:val="24"/>
                <w:lang w:eastAsia="zh-CN"/>
              </w:rPr>
              <w:t xml:space="preserve">图 </w:t>
            </w:r>
          </w:p>
          <w:p w14:paraId="6F8E158B" w14:textId="25C6E6DA" w:rsidR="0095438D" w:rsidRDefault="00000000">
            <w:pPr>
              <w:widowControl/>
              <w:tabs>
                <w:tab w:val="left" w:pos="838"/>
              </w:tabs>
              <w:spacing w:line="440" w:lineRule="exact"/>
              <w:ind w:firstLineChars="200" w:firstLine="480"/>
              <w:rPr>
                <w:rFonts w:ascii="Times New Roman" w:hAnsi="Times New Roman" w:cs="Times New Roman"/>
                <w:sz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加载前，由组委会统一提供尼龙绳，用于牵引模型，车头、船尾的牵引部位由各队伍自行设计。加载前，需要根据图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4.2-4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要求用红笔在模型底部、顶部</w:t>
            </w:r>
            <w:r w:rsidR="00CD3E57"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、侧面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明显部位画线明确标识出车轴所在位置，用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片竹皮（平面尺寸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170mm</w:t>
            </w:r>
            <w:r>
              <w:rPr>
                <w:rFonts w:eastAsia="宋体"/>
                <w:sz w:val="24"/>
                <w:lang w:eastAsia="zh-CN"/>
              </w:rPr>
              <w:t>×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100mm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）贴在模型顶面上用于标识标准砝码（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5kg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标准砝码，长、宽、高分别为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155mm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90mm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118mm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）的放置位置，加载时标准砝码必须放在竹皮范围内，只能正放，不允许侧放或倒放。各车型的竹皮粘贴位置如图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4.2-5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所示</w:t>
            </w:r>
            <w:r>
              <w:rPr>
                <w:rFonts w:ascii="Times New Roman" w:hAnsi="Times New Roman" w:cs="Times New Roman"/>
                <w:sz w:val="24"/>
                <w:lang w:eastAsia="zh-CN"/>
              </w:rPr>
              <w:t>。</w:t>
            </w:r>
          </w:p>
          <w:p w14:paraId="38DD599A" w14:textId="77777777" w:rsidR="0095438D" w:rsidRDefault="00000000">
            <w:pPr>
              <w:widowControl/>
              <w:tabs>
                <w:tab w:val="left" w:pos="838"/>
              </w:tabs>
              <w:spacing w:line="440" w:lineRule="exact"/>
              <w:ind w:firstLineChars="200" w:firstLine="480"/>
              <w:rPr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lastRenderedPageBreak/>
              <w:t>模型尺寸设计</w:t>
            </w:r>
            <w:r>
              <w:rPr>
                <w:rFonts w:ascii="Times New Roman" w:hAnsi="Times New Roman" w:cs="Times New Roman"/>
                <w:sz w:val="24"/>
                <w:lang w:eastAsia="zh-CN"/>
              </w:rPr>
              <w:t>不符合要求的模型不能进入加载环节，加载试验分记为</w:t>
            </w:r>
            <w:r>
              <w:rPr>
                <w:rFonts w:ascii="Times New Roman" w:hAnsi="Times New Roman" w:cs="Times New Roman"/>
                <w:sz w:val="24"/>
                <w:lang w:eastAsia="zh-CN"/>
              </w:rPr>
              <w:t xml:space="preserve"> 0 </w:t>
            </w:r>
            <w:r>
              <w:rPr>
                <w:rFonts w:ascii="Times New Roman" w:hAnsi="Times New Roman" w:cs="Times New Roman"/>
                <w:sz w:val="24"/>
                <w:lang w:eastAsia="zh-CN"/>
              </w:rPr>
              <w:t>分。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模型尺寸、标记部位</w:t>
            </w:r>
            <w:r>
              <w:rPr>
                <w:rFonts w:ascii="Times New Roman" w:eastAsia="宋体" w:hAnsi="Times New Roman" w:cs="Times New Roman"/>
                <w:sz w:val="24"/>
                <w:lang w:eastAsia="zh-CN"/>
              </w:rPr>
              <w:t>误差均需满足在</w:t>
            </w:r>
            <w:r>
              <w:rPr>
                <w:rFonts w:ascii="Times New Roman" w:eastAsia="宋体" w:hAnsi="Times New Roman" w:cs="Times New Roman"/>
                <w:sz w:val="24"/>
                <w:lang w:eastAsia="zh-CN"/>
              </w:rPr>
              <w:t>±5mm</w:t>
            </w:r>
            <w:r>
              <w:rPr>
                <w:rFonts w:ascii="Times New Roman" w:eastAsia="宋体" w:hAnsi="Times New Roman" w:cs="Times New Roman"/>
                <w:sz w:val="24"/>
                <w:lang w:eastAsia="zh-CN"/>
              </w:rPr>
              <w:t>范围内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。</w:t>
            </w:r>
          </w:p>
        </w:tc>
      </w:tr>
      <w:tr w:rsidR="0095438D" w14:paraId="191B8ECD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a9"/>
              <w:tblW w:w="0" w:type="auto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22"/>
              <w:gridCol w:w="4774"/>
            </w:tblGrid>
            <w:tr w:rsidR="0095438D" w14:paraId="49C0EF76" w14:textId="77777777">
              <w:tc>
                <w:tcPr>
                  <w:tcW w:w="4622" w:type="dxa"/>
                  <w:vAlign w:val="center"/>
                </w:tcPr>
                <w:p w14:paraId="4203006B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114300" distR="114300" wp14:anchorId="5BC7A51C" wp14:editId="15160ABA">
                        <wp:extent cx="2796540" cy="3024505"/>
                        <wp:effectExtent l="0" t="0" r="3810" b="4445"/>
                        <wp:docPr id="15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6540" cy="302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74" w:type="dxa"/>
                  <w:vAlign w:val="center"/>
                </w:tcPr>
                <w:p w14:paraId="0833E410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09A63619" wp14:editId="48761D38">
                        <wp:extent cx="2892425" cy="2741930"/>
                        <wp:effectExtent l="0" t="0" r="3175" b="1270"/>
                        <wp:docPr id="17" name="图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2425" cy="2741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438D" w14:paraId="6BF6C3EC" w14:textId="77777777">
              <w:tc>
                <w:tcPr>
                  <w:tcW w:w="4622" w:type="dxa"/>
                  <w:vAlign w:val="center"/>
                </w:tcPr>
                <w:p w14:paraId="09AF5DCF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764BD9C3" wp14:editId="56EE07AC">
                        <wp:extent cx="2795905" cy="2998470"/>
                        <wp:effectExtent l="0" t="0" r="4445" b="11430"/>
                        <wp:docPr id="18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5905" cy="2998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74" w:type="dxa"/>
                  <w:vAlign w:val="center"/>
                </w:tcPr>
                <w:p w14:paraId="27AE7CCE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04A938D0" wp14:editId="6AF5498B">
                        <wp:extent cx="2890520" cy="2713355"/>
                        <wp:effectExtent l="0" t="0" r="5080" b="10795"/>
                        <wp:docPr id="19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0520" cy="2713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4C733CF" w14:textId="77777777" w:rsidR="0095438D" w:rsidRDefault="0095438D">
            <w:pPr>
              <w:widowControl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</w:tbl>
    <w:p w14:paraId="51421907" w14:textId="77777777" w:rsidR="0095438D" w:rsidRDefault="00000000">
      <w:pPr>
        <w:jc w:val="center"/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zh-CN"/>
        </w:rPr>
      </w:pPr>
      <w:r>
        <w:rPr>
          <w:rFonts w:ascii="黑体" w:eastAsia="黑体" w:hAnsi="黑体" w:cs="黑体" w:hint="eastAsia"/>
          <w:spacing w:val="-6"/>
          <w:sz w:val="24"/>
          <w:szCs w:val="24"/>
          <w:lang w:eastAsia="zh-CN"/>
        </w:rPr>
        <w:t>图4.2-5 各车型竹皮粘贴位置（阴影面积为竹皮粘贴位置，标准砝码必须放在阴影面积内）</w:t>
      </w:r>
    </w:p>
    <w:p w14:paraId="6FC6F11D" w14:textId="77777777" w:rsidR="0095438D" w:rsidRDefault="00000000">
      <w:pPr>
        <w:pStyle w:val="a0"/>
        <w:spacing w:before="189" w:line="440" w:lineRule="exact"/>
        <w:ind w:left="8"/>
        <w:outlineLvl w:val="1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br w:type="page"/>
      </w: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lastRenderedPageBreak/>
        <w:t>五</w:t>
      </w:r>
      <w:r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  <w:t>、</w:t>
      </w: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待定加载参数的确定</w:t>
      </w:r>
    </w:p>
    <w:p w14:paraId="3E1CE1FE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黑体" w:eastAsia="黑体" w:hAnsi="黑体" w:cs="黑体" w:hint="eastAsia"/>
          <w:sz w:val="24"/>
          <w:szCs w:val="24"/>
          <w:lang w:eastAsia="zh-CN"/>
        </w:rPr>
      </w:pPr>
      <w:r>
        <w:rPr>
          <w:rFonts w:ascii="Times New Roman" w:eastAsia="宋体" w:hAnsi="Times New Roman" w:cs="Times New Roman"/>
          <w:sz w:val="24"/>
          <w:lang w:eastAsia="zh-CN"/>
        </w:rPr>
        <w:t>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5.1-1</w:t>
      </w:r>
      <w:r>
        <w:rPr>
          <w:rFonts w:ascii="Times New Roman" w:eastAsia="宋体" w:hAnsi="Times New Roman" w:cs="Times New Roman"/>
          <w:sz w:val="24"/>
          <w:lang w:eastAsia="zh-CN"/>
        </w:rPr>
        <w:t>中的参数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为各模型的统一参数，由各参赛队伍根据要求自由选择；表</w:t>
      </w:r>
      <w:r>
        <w:rPr>
          <w:rFonts w:ascii="Times New Roman" w:eastAsia="宋体" w:hAnsi="Times New Roman" w:cs="Times New Roman"/>
          <w:sz w:val="24"/>
          <w:lang w:eastAsia="zh-CN"/>
        </w:rPr>
        <w:t>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5.1-2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中的参数在加载现场</w:t>
      </w:r>
      <w:r>
        <w:rPr>
          <w:rFonts w:ascii="Times New Roman" w:eastAsia="宋体" w:hAnsi="Times New Roman" w:cs="Times New Roman"/>
          <w:sz w:val="24"/>
          <w:lang w:eastAsia="zh-CN"/>
        </w:rPr>
        <w:t>抽签确定。</w:t>
      </w:r>
    </w:p>
    <w:p w14:paraId="75169BDF" w14:textId="77777777" w:rsidR="0095438D" w:rsidRDefault="00000000">
      <w:pPr>
        <w:spacing w:beforeLines="30" w:before="72" w:line="360" w:lineRule="auto"/>
        <w:ind w:leftChars="50" w:left="105"/>
        <w:jc w:val="center"/>
        <w:rPr>
          <w:rFonts w:ascii="黑体" w:eastAsia="黑体" w:hAnsi="黑体" w:cs="黑体" w:hint="eastAsia"/>
          <w:sz w:val="24"/>
          <w:szCs w:val="24"/>
          <w:lang w:eastAsia="zh-CN"/>
        </w:rPr>
      </w:pPr>
      <w:r>
        <w:rPr>
          <w:rFonts w:ascii="黑体" w:eastAsia="黑体" w:hAnsi="黑体" w:cs="黑体"/>
          <w:sz w:val="24"/>
          <w:szCs w:val="24"/>
          <w:lang w:eastAsia="zh-CN"/>
        </w:rPr>
        <w:t>表</w:t>
      </w:r>
      <w:r>
        <w:rPr>
          <w:rFonts w:ascii="黑体" w:eastAsia="黑体" w:hAnsi="黑体" w:cs="黑体" w:hint="eastAsia"/>
          <w:sz w:val="24"/>
          <w:szCs w:val="24"/>
          <w:lang w:eastAsia="zh-CN"/>
        </w:rPr>
        <w:t>5.1-1</w:t>
      </w:r>
      <w:r>
        <w:rPr>
          <w:rFonts w:ascii="黑体" w:eastAsia="黑体" w:hAnsi="黑体" w:cs="黑体"/>
          <w:sz w:val="24"/>
          <w:szCs w:val="24"/>
          <w:lang w:eastAsia="zh-CN"/>
        </w:rPr>
        <w:t xml:space="preserve"> 模型制作参数</w:t>
      </w:r>
    </w:p>
    <w:tbl>
      <w:tblPr>
        <w:tblStyle w:val="a9"/>
        <w:tblW w:w="4993" w:type="pct"/>
        <w:jc w:val="center"/>
        <w:tblLayout w:type="fixed"/>
        <w:tblLook w:val="04A0" w:firstRow="1" w:lastRow="0" w:firstColumn="1" w:lastColumn="0" w:noHBand="0" w:noVBand="1"/>
      </w:tblPr>
      <w:tblGrid>
        <w:gridCol w:w="1227"/>
        <w:gridCol w:w="1778"/>
        <w:gridCol w:w="1386"/>
        <w:gridCol w:w="5218"/>
      </w:tblGrid>
      <w:tr w:rsidR="0095438D" w14:paraId="5B1F2CED" w14:textId="77777777">
        <w:trPr>
          <w:trHeight w:val="510"/>
          <w:jc w:val="center"/>
        </w:trPr>
        <w:tc>
          <w:tcPr>
            <w:tcW w:w="638" w:type="pct"/>
            <w:vAlign w:val="center"/>
          </w:tcPr>
          <w:p w14:paraId="7F66A89A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参数名称</w:t>
            </w:r>
          </w:p>
        </w:tc>
        <w:tc>
          <w:tcPr>
            <w:tcW w:w="925" w:type="pct"/>
            <w:vAlign w:val="center"/>
          </w:tcPr>
          <w:p w14:paraId="205F200C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长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24"/>
                <w:lang w:eastAsia="zh-CN"/>
              </w:rPr>
              <w:t>l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×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宽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24"/>
                <w:lang w:eastAsia="zh-CN"/>
              </w:rPr>
              <w:t>b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（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mm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）</w:t>
            </w:r>
          </w:p>
        </w:tc>
        <w:tc>
          <w:tcPr>
            <w:tcW w:w="721" w:type="pct"/>
            <w:vAlign w:val="center"/>
          </w:tcPr>
          <w:p w14:paraId="7C5D28D3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高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24"/>
                <w:lang w:eastAsia="zh-CN"/>
              </w:rPr>
              <w:t>h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（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mm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）</w:t>
            </w:r>
          </w:p>
        </w:tc>
        <w:tc>
          <w:tcPr>
            <w:tcW w:w="2714" w:type="pct"/>
            <w:vAlign w:val="center"/>
          </w:tcPr>
          <w:p w14:paraId="1CF416E6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取值要求</w:t>
            </w:r>
          </w:p>
        </w:tc>
      </w:tr>
      <w:tr w:rsidR="0095438D" w14:paraId="46AFA661" w14:textId="77777777">
        <w:trPr>
          <w:trHeight w:val="510"/>
          <w:jc w:val="center"/>
        </w:trPr>
        <w:tc>
          <w:tcPr>
            <w:tcW w:w="638" w:type="pct"/>
            <w:vAlign w:val="center"/>
          </w:tcPr>
          <w:p w14:paraId="560B62DA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一</w:t>
            </w:r>
          </w:p>
        </w:tc>
        <w:tc>
          <w:tcPr>
            <w:tcW w:w="925" w:type="pct"/>
            <w:vAlign w:val="center"/>
          </w:tcPr>
          <w:p w14:paraId="0DDC2E79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800×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360</w:t>
            </w:r>
          </w:p>
        </w:tc>
        <w:tc>
          <w:tcPr>
            <w:tcW w:w="721" w:type="pct"/>
            <w:vAlign w:val="center"/>
          </w:tcPr>
          <w:p w14:paraId="52EF934D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不超过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180</w:t>
            </w:r>
          </w:p>
        </w:tc>
        <w:tc>
          <w:tcPr>
            <w:tcW w:w="2714" w:type="pct"/>
            <w:vMerge w:val="restart"/>
            <w:vAlign w:val="center"/>
          </w:tcPr>
          <w:p w14:paraId="4BF2C56B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各指导老师带队车型确定要求：</w:t>
            </w:r>
          </w:p>
          <w:p w14:paraId="3B8C688C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（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）指导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支队伍时，模型车型四选一；</w:t>
            </w:r>
          </w:p>
          <w:p w14:paraId="14939210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（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2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）指导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2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支队伍时，模型车型可选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与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组合或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B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与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D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组合，不能随意四选二；</w:t>
            </w:r>
          </w:p>
          <w:p w14:paraId="7C57230F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（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3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）指导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 xml:space="preserve"> 3-4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支队伍按四选三（或四选四）确定参赛，确保同一指导老师各队伍设计参数不同；</w:t>
            </w:r>
          </w:p>
          <w:p w14:paraId="35E8FFF2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textAlignment w:val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（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4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）指导超过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4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支队伍时，超过的队伍重复以上方法确定模型车型。</w:t>
            </w:r>
          </w:p>
        </w:tc>
      </w:tr>
      <w:tr w:rsidR="0095438D" w14:paraId="5731249D" w14:textId="77777777">
        <w:trPr>
          <w:trHeight w:val="510"/>
          <w:jc w:val="center"/>
        </w:trPr>
        <w:tc>
          <w:tcPr>
            <w:tcW w:w="638" w:type="pct"/>
            <w:vAlign w:val="center"/>
          </w:tcPr>
          <w:p w14:paraId="5B8EAB4E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二</w:t>
            </w:r>
          </w:p>
        </w:tc>
        <w:tc>
          <w:tcPr>
            <w:tcW w:w="925" w:type="pct"/>
            <w:vAlign w:val="center"/>
          </w:tcPr>
          <w:p w14:paraId="0B4EC7E6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950×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360</w:t>
            </w:r>
          </w:p>
        </w:tc>
        <w:tc>
          <w:tcPr>
            <w:tcW w:w="721" w:type="pct"/>
            <w:vAlign w:val="center"/>
          </w:tcPr>
          <w:p w14:paraId="68577FFE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不超过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180</w:t>
            </w:r>
          </w:p>
        </w:tc>
        <w:tc>
          <w:tcPr>
            <w:tcW w:w="2714" w:type="pct"/>
            <w:vMerge/>
            <w:vAlign w:val="center"/>
          </w:tcPr>
          <w:p w14:paraId="7FD63160" w14:textId="77777777" w:rsidR="0095438D" w:rsidRDefault="0095438D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</w:p>
        </w:tc>
      </w:tr>
      <w:tr w:rsidR="0095438D" w14:paraId="3EF2B985" w14:textId="77777777">
        <w:trPr>
          <w:trHeight w:val="510"/>
          <w:jc w:val="center"/>
        </w:trPr>
        <w:tc>
          <w:tcPr>
            <w:tcW w:w="638" w:type="pct"/>
            <w:vAlign w:val="center"/>
          </w:tcPr>
          <w:p w14:paraId="135674E1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三</w:t>
            </w:r>
          </w:p>
        </w:tc>
        <w:tc>
          <w:tcPr>
            <w:tcW w:w="925" w:type="pct"/>
            <w:vAlign w:val="center"/>
          </w:tcPr>
          <w:p w14:paraId="76CE870B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800×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440</w:t>
            </w:r>
          </w:p>
        </w:tc>
        <w:tc>
          <w:tcPr>
            <w:tcW w:w="721" w:type="pct"/>
            <w:vAlign w:val="center"/>
          </w:tcPr>
          <w:p w14:paraId="6C1FB0BF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不超过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180</w:t>
            </w:r>
          </w:p>
        </w:tc>
        <w:tc>
          <w:tcPr>
            <w:tcW w:w="2714" w:type="pct"/>
            <w:vMerge/>
            <w:vAlign w:val="center"/>
          </w:tcPr>
          <w:p w14:paraId="16CC840E" w14:textId="77777777" w:rsidR="0095438D" w:rsidRDefault="0095438D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</w:p>
        </w:tc>
      </w:tr>
      <w:tr w:rsidR="0095438D" w14:paraId="47901545" w14:textId="77777777">
        <w:trPr>
          <w:trHeight w:val="510"/>
          <w:jc w:val="center"/>
        </w:trPr>
        <w:tc>
          <w:tcPr>
            <w:tcW w:w="638" w:type="pct"/>
            <w:vAlign w:val="center"/>
          </w:tcPr>
          <w:p w14:paraId="00C3F225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四</w:t>
            </w:r>
          </w:p>
        </w:tc>
        <w:tc>
          <w:tcPr>
            <w:tcW w:w="925" w:type="pct"/>
            <w:vAlign w:val="center"/>
          </w:tcPr>
          <w:p w14:paraId="782D2C36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950×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440</w:t>
            </w:r>
          </w:p>
        </w:tc>
        <w:tc>
          <w:tcPr>
            <w:tcW w:w="721" w:type="pct"/>
            <w:vAlign w:val="center"/>
          </w:tcPr>
          <w:p w14:paraId="78060B5A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不超过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180</w:t>
            </w:r>
          </w:p>
        </w:tc>
        <w:tc>
          <w:tcPr>
            <w:tcW w:w="2714" w:type="pct"/>
            <w:vMerge/>
            <w:vAlign w:val="center"/>
          </w:tcPr>
          <w:p w14:paraId="1AEE6B1E" w14:textId="77777777" w:rsidR="0095438D" w:rsidRDefault="0095438D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</w:p>
        </w:tc>
      </w:tr>
    </w:tbl>
    <w:p w14:paraId="7D8CDAD2" w14:textId="77777777" w:rsidR="0095438D" w:rsidRDefault="00000000">
      <w:pPr>
        <w:pStyle w:val="ac"/>
        <w:kinsoku/>
        <w:autoSpaceDE/>
        <w:autoSpaceDN/>
        <w:adjustRightInd/>
        <w:snapToGrid/>
        <w:ind w:firstLineChars="0" w:firstLine="0"/>
        <w:jc w:val="both"/>
        <w:textAlignment w:val="auto"/>
        <w:rPr>
          <w:rFonts w:ascii="Times New Roman" w:eastAsia="宋体" w:hAnsi="Times New Roman" w:cs="Times New Roman"/>
          <w:color w:val="auto"/>
          <w:lang w:eastAsia="zh-CN"/>
        </w:rPr>
      </w:pPr>
      <w:r>
        <w:rPr>
          <w:rFonts w:ascii="Times New Roman" w:eastAsia="宋体" w:hAnsi="Times New Roman" w:cs="Times New Roman" w:hint="eastAsia"/>
          <w:color w:val="auto"/>
          <w:lang w:eastAsia="zh-CN"/>
        </w:rPr>
        <w:t>注：长、宽为模型水平投影后纵向、横向的最大尺寸，</w:t>
      </w:r>
      <w:r>
        <w:rPr>
          <w:rFonts w:ascii="Times New Roman" w:eastAsia="宋体" w:hAnsi="Times New Roman" w:cs="Times New Roman"/>
          <w:color w:val="auto"/>
          <w:lang w:eastAsia="zh-CN"/>
        </w:rPr>
        <w:t>误差均需满足在</w:t>
      </w:r>
      <w:r>
        <w:rPr>
          <w:rFonts w:ascii="Times New Roman" w:eastAsia="宋体" w:hAnsi="Times New Roman" w:cs="Times New Roman"/>
          <w:color w:val="auto"/>
          <w:lang w:eastAsia="zh-CN"/>
        </w:rPr>
        <w:t>±5mm</w:t>
      </w:r>
      <w:r>
        <w:rPr>
          <w:rFonts w:ascii="Times New Roman" w:eastAsia="宋体" w:hAnsi="Times New Roman" w:cs="Times New Roman"/>
          <w:color w:val="auto"/>
          <w:lang w:eastAsia="zh-CN"/>
        </w:rPr>
        <w:t>范围内</w:t>
      </w:r>
      <w:r>
        <w:rPr>
          <w:rFonts w:ascii="Times New Roman" w:eastAsia="宋体" w:hAnsi="Times New Roman" w:cs="Times New Roman" w:hint="eastAsia"/>
          <w:color w:val="auto"/>
          <w:lang w:eastAsia="zh-CN"/>
        </w:rPr>
        <w:t>；高为模型侧向投影后的最大尺寸，最大尺寸不应超过</w:t>
      </w:r>
      <w:r>
        <w:rPr>
          <w:rFonts w:ascii="Times New Roman" w:eastAsia="宋体" w:hAnsi="Times New Roman" w:cs="Times New Roman" w:hint="eastAsia"/>
          <w:color w:val="auto"/>
          <w:lang w:eastAsia="zh-CN"/>
        </w:rPr>
        <w:t>180mm</w:t>
      </w:r>
      <w:r>
        <w:rPr>
          <w:rFonts w:ascii="Times New Roman" w:eastAsia="宋体" w:hAnsi="Times New Roman" w:cs="Times New Roman" w:hint="eastAsia"/>
          <w:color w:val="auto"/>
          <w:lang w:eastAsia="zh-CN"/>
        </w:rPr>
        <w:t>。</w:t>
      </w:r>
    </w:p>
    <w:p w14:paraId="1FB39391" w14:textId="77777777" w:rsidR="0095438D" w:rsidRDefault="00000000">
      <w:pPr>
        <w:spacing w:beforeLines="30" w:before="72" w:line="360" w:lineRule="auto"/>
        <w:ind w:leftChars="50" w:left="105"/>
        <w:jc w:val="center"/>
        <w:rPr>
          <w:rFonts w:ascii="黑体" w:eastAsia="黑体" w:hAnsi="黑体" w:cs="黑体" w:hint="eastAsia"/>
          <w:sz w:val="24"/>
          <w:szCs w:val="24"/>
          <w:lang w:eastAsia="zh-CN"/>
        </w:rPr>
      </w:pPr>
      <w:r>
        <w:rPr>
          <w:rFonts w:ascii="黑体" w:eastAsia="黑体" w:hAnsi="黑体" w:cs="黑体"/>
          <w:sz w:val="24"/>
          <w:szCs w:val="24"/>
          <w:lang w:eastAsia="zh-CN"/>
        </w:rPr>
        <w:t>表</w:t>
      </w:r>
      <w:r>
        <w:rPr>
          <w:rFonts w:ascii="黑体" w:eastAsia="黑体" w:hAnsi="黑体" w:cs="黑体" w:hint="eastAsia"/>
          <w:sz w:val="24"/>
          <w:szCs w:val="24"/>
          <w:lang w:eastAsia="zh-CN"/>
        </w:rPr>
        <w:t>5.1-2</w:t>
      </w:r>
      <w:r>
        <w:rPr>
          <w:rFonts w:ascii="黑体" w:eastAsia="黑体" w:hAnsi="黑体" w:cs="黑体"/>
          <w:sz w:val="24"/>
          <w:szCs w:val="24"/>
          <w:lang w:eastAsia="zh-CN"/>
        </w:rPr>
        <w:t xml:space="preserve"> </w:t>
      </w:r>
      <w:r>
        <w:rPr>
          <w:rFonts w:ascii="黑体" w:eastAsia="黑体" w:hAnsi="黑体" w:cs="黑体" w:hint="eastAsia"/>
          <w:sz w:val="24"/>
          <w:szCs w:val="24"/>
          <w:lang w:eastAsia="zh-CN"/>
        </w:rPr>
        <w:t>现场抽签的统一</w:t>
      </w:r>
      <w:r>
        <w:rPr>
          <w:rFonts w:ascii="黑体" w:eastAsia="黑体" w:hAnsi="黑体" w:cs="黑体"/>
          <w:sz w:val="24"/>
          <w:szCs w:val="24"/>
          <w:lang w:eastAsia="zh-CN"/>
        </w:rPr>
        <w:t>参数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1463"/>
        <w:gridCol w:w="8159"/>
      </w:tblGrid>
      <w:tr w:rsidR="0095438D" w14:paraId="3CCA8BE8" w14:textId="77777777">
        <w:trPr>
          <w:trHeight w:val="510"/>
          <w:jc w:val="center"/>
        </w:trPr>
        <w:tc>
          <w:tcPr>
            <w:tcW w:w="760" w:type="pct"/>
            <w:vAlign w:val="center"/>
          </w:tcPr>
          <w:p w14:paraId="4730DD18" w14:textId="77777777" w:rsidR="0095438D" w:rsidRDefault="0000000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auto"/>
              </w:rPr>
            </w:pPr>
            <w:r>
              <w:rPr>
                <w:rFonts w:ascii="Times New Roman" w:eastAsia="宋体" w:hAnsi="Times New Roman" w:cs="Times New Roman"/>
                <w:color w:val="auto"/>
              </w:rPr>
              <w:t>参数名称</w:t>
            </w:r>
          </w:p>
        </w:tc>
        <w:tc>
          <w:tcPr>
            <w:tcW w:w="4239" w:type="pct"/>
            <w:vAlign w:val="center"/>
          </w:tcPr>
          <w:p w14:paraId="389EBD22" w14:textId="77777777" w:rsidR="0095438D" w:rsidRDefault="0000000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auto"/>
              </w:rPr>
            </w:pPr>
            <w:r>
              <w:rPr>
                <w:rFonts w:ascii="Times New Roman" w:eastAsia="宋体" w:hAnsi="Times New Roman" w:cs="Times New Roman"/>
                <w:color w:val="auto"/>
              </w:rPr>
              <w:t>取值范围</w:t>
            </w:r>
          </w:p>
        </w:tc>
      </w:tr>
      <w:tr w:rsidR="0095438D" w14:paraId="63F3A231" w14:textId="77777777">
        <w:trPr>
          <w:trHeight w:val="510"/>
          <w:jc w:val="center"/>
        </w:trPr>
        <w:tc>
          <w:tcPr>
            <w:tcW w:w="760" w:type="pct"/>
            <w:vAlign w:val="center"/>
          </w:tcPr>
          <w:p w14:paraId="416612DB" w14:textId="77777777" w:rsidR="0095438D" w:rsidRDefault="0000000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bookmarkStart w:id="0" w:name="_Hlk148875677"/>
            <w:r>
              <w:rPr>
                <w:rFonts w:ascii="Times New Roman" w:eastAsia="宋体" w:hAnsi="Times New Roman" w:cs="Times New Roman"/>
                <w:color w:val="auto"/>
              </w:rPr>
              <w:t>第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一</w:t>
            </w:r>
            <w:r>
              <w:rPr>
                <w:rFonts w:ascii="Times New Roman" w:eastAsia="宋体" w:hAnsi="Times New Roman" w:cs="Times New Roman"/>
                <w:color w:val="auto"/>
              </w:rPr>
              <w:t>级加载</w:t>
            </w:r>
          </w:p>
        </w:tc>
        <w:tc>
          <w:tcPr>
            <w:tcW w:w="4239" w:type="pct"/>
            <w:vAlign w:val="center"/>
          </w:tcPr>
          <w:p w14:paraId="03EE31A8" w14:textId="77777777" w:rsidR="0095438D" w:rsidRDefault="00000000">
            <w:pPr>
              <w:pStyle w:val="a0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）从</w:t>
            </w:r>
            <w:r>
              <w:rPr>
                <w:rFonts w:ascii="Times New Roman" w:hAnsi="Times New Roman" w:cs="Times New Roman" w:hint="eastAsia"/>
                <w:i/>
                <w:iCs/>
                <w:color w:val="auto"/>
                <w:sz w:val="21"/>
                <w:szCs w:val="21"/>
                <w:lang w:eastAsia="zh-CN"/>
              </w:rPr>
              <w:t>A</w:t>
            </w:r>
            <w:r>
              <w:rPr>
                <w:rFonts w:ascii="Times New Roman" w:hAnsi="Times New Roman" w:cs="Times New Roman" w:hint="eastAsia"/>
                <w:color w:val="auto"/>
                <w:sz w:val="21"/>
                <w:szCs w:val="21"/>
                <w:lang w:eastAsia="zh-CN"/>
              </w:rPr>
              <w:t>加载区域（</w:t>
            </w:r>
            <w:r>
              <w:rPr>
                <w:rFonts w:ascii="Times New Roman" w:hAnsi="Times New Roman" w:cs="Times New Roman"/>
                <w:i/>
                <w:iCs/>
                <w:color w:val="auto"/>
                <w:sz w:val="21"/>
                <w:szCs w:val="21"/>
                <w:lang w:eastAsia="zh-CN"/>
              </w:rPr>
              <w:t>A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vertAlign w:val="subscript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i/>
                <w:iCs/>
                <w:color w:val="auto"/>
                <w:sz w:val="21"/>
                <w:szCs w:val="21"/>
                <w:lang w:eastAsia="zh-CN"/>
              </w:rPr>
              <w:t>A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vertAlign w:val="subscript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i/>
                <w:iCs/>
                <w:color w:val="auto"/>
                <w:sz w:val="21"/>
                <w:szCs w:val="21"/>
                <w:lang w:eastAsia="zh-CN"/>
              </w:rPr>
              <w:t>A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vertAlign w:val="subscript"/>
                <w:lang w:eastAsia="zh-CN"/>
              </w:rPr>
              <w:t>1</w:t>
            </w:r>
            <w:r>
              <w:rPr>
                <w:rFonts w:ascii="Times New Roman" w:hAnsi="Times New Roman" w:cs="Times New Roman" w:hint="eastAsia"/>
                <w:color w:val="auto"/>
                <w:sz w:val="21"/>
                <w:szCs w:val="21"/>
                <w:lang w:eastAsia="zh-CN"/>
              </w:rPr>
              <w:t>）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三个加载</w:t>
            </w:r>
            <w:r>
              <w:rPr>
                <w:rFonts w:ascii="Times New Roman" w:hAnsi="Times New Roman" w:cs="Times New Roman" w:hint="eastAsia"/>
                <w:color w:val="auto"/>
                <w:sz w:val="21"/>
                <w:szCs w:val="21"/>
                <w:lang w:eastAsia="zh-CN"/>
              </w:rPr>
              <w:t>位置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随机抽取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个</w:t>
            </w:r>
            <w:r>
              <w:rPr>
                <w:rFonts w:ascii="Times New Roman" w:hAnsi="Times New Roman" w:cs="Times New Roman" w:hint="eastAsia"/>
                <w:color w:val="auto"/>
                <w:sz w:val="21"/>
                <w:szCs w:val="21"/>
                <w:lang w:eastAsia="zh-CN"/>
              </w:rPr>
              <w:t>位置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放置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5kg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标准砝码</w:t>
            </w:r>
          </w:p>
        </w:tc>
      </w:tr>
      <w:tr w:rsidR="0095438D" w14:paraId="7D753B1C" w14:textId="77777777">
        <w:trPr>
          <w:trHeight w:val="510"/>
          <w:jc w:val="center"/>
        </w:trPr>
        <w:tc>
          <w:tcPr>
            <w:tcW w:w="760" w:type="pct"/>
            <w:vAlign w:val="center"/>
          </w:tcPr>
          <w:p w14:paraId="14A2196E" w14:textId="77777777" w:rsidR="0095438D" w:rsidRDefault="0000000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</w:rPr>
              <w:t>第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二</w:t>
            </w:r>
            <w:r>
              <w:rPr>
                <w:rFonts w:ascii="Times New Roman" w:eastAsia="宋体" w:hAnsi="Times New Roman" w:cs="Times New Roman"/>
                <w:color w:val="auto"/>
              </w:rPr>
              <w:t>级加载</w:t>
            </w:r>
          </w:p>
        </w:tc>
        <w:tc>
          <w:tcPr>
            <w:tcW w:w="4239" w:type="pct"/>
            <w:vAlign w:val="center"/>
          </w:tcPr>
          <w:p w14:paraId="29B64C75" w14:textId="77777777" w:rsidR="0095438D" w:rsidRDefault="00000000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（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）从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auto"/>
                <w:lang w:eastAsia="zh-CN"/>
              </w:rPr>
              <w:t>A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加载区域剩下的两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个加载</w:t>
            </w:r>
            <w:r>
              <w:rPr>
                <w:rFonts w:ascii="Times New Roman" w:hAnsi="Times New Roman" w:cs="Times New Roman" w:hint="eastAsia"/>
                <w:color w:val="auto"/>
                <w:lang w:eastAsia="zh-CN"/>
              </w:rPr>
              <w:t>位置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里随机抽取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个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位置继续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放置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5kg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标准砝码</w:t>
            </w:r>
          </w:p>
          <w:p w14:paraId="519FE085" w14:textId="77777777" w:rsidR="0095438D" w:rsidRDefault="00000000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（</w:t>
            </w:r>
            <w:r>
              <w:rPr>
                <w:rFonts w:ascii="Times New Roman" w:hAnsi="Times New Roman" w:cs="Times New Roman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lang w:eastAsia="zh-CN"/>
              </w:rPr>
              <w:t>）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从</w:t>
            </w:r>
            <w:r>
              <w:rPr>
                <w:rFonts w:ascii="Times New Roman" w:hAnsi="Times New Roman" w:cs="Times New Roman" w:hint="eastAsia"/>
                <w:i/>
                <w:iCs/>
                <w:color w:val="auto"/>
                <w:lang w:eastAsia="zh-CN"/>
              </w:rPr>
              <w:t>B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加载区域</w:t>
            </w:r>
            <w:r>
              <w:rPr>
                <w:rFonts w:ascii="Times New Roman" w:hAnsi="Times New Roman" w:cs="Times New Roman" w:hint="eastAsia"/>
                <w:color w:val="auto"/>
                <w:lang w:eastAsia="zh-CN"/>
              </w:rPr>
              <w:t>（</w:t>
            </w:r>
            <w:r>
              <w:rPr>
                <w:rFonts w:ascii="Times New Roman" w:hAnsi="Times New Roman" w:cs="Times New Roman"/>
                <w:i/>
                <w:iCs/>
                <w:color w:val="auto"/>
                <w:lang w:eastAsia="zh-CN"/>
              </w:rPr>
              <w:t>B</w:t>
            </w:r>
            <w:r>
              <w:rPr>
                <w:rFonts w:ascii="Times New Roman" w:eastAsia="宋体" w:hAnsi="Times New Roman" w:cs="Times New Roman"/>
                <w:color w:val="auto"/>
                <w:vertAlign w:val="subscript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i/>
                <w:iCs/>
                <w:color w:val="auto"/>
                <w:lang w:eastAsia="zh-CN"/>
              </w:rPr>
              <w:t>B</w:t>
            </w:r>
            <w:r>
              <w:rPr>
                <w:rFonts w:ascii="Times New Roman" w:eastAsia="宋体" w:hAnsi="Times New Roman" w:cs="Times New Roman"/>
                <w:color w:val="auto"/>
                <w:vertAlign w:val="subscript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i/>
                <w:iCs/>
                <w:color w:val="auto"/>
                <w:lang w:eastAsia="zh-CN"/>
              </w:rPr>
              <w:t>B</w:t>
            </w:r>
            <w:r>
              <w:rPr>
                <w:rFonts w:ascii="Times New Roman" w:eastAsia="宋体" w:hAnsi="Times New Roman" w:cs="Times New Roman"/>
                <w:color w:val="auto"/>
                <w:vertAlign w:val="subscript"/>
                <w:lang w:eastAsia="zh-CN"/>
              </w:rPr>
              <w:t>1</w:t>
            </w:r>
            <w:r>
              <w:rPr>
                <w:rFonts w:ascii="Times New Roman" w:hAnsi="Times New Roman" w:cs="Times New Roman" w:hint="eastAsia"/>
                <w:color w:val="auto"/>
                <w:lang w:eastAsia="zh-CN"/>
              </w:rPr>
              <w:t>）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三个加载</w:t>
            </w:r>
            <w:r>
              <w:rPr>
                <w:rFonts w:ascii="Times New Roman" w:hAnsi="Times New Roman" w:cs="Times New Roman" w:hint="eastAsia"/>
                <w:color w:val="auto"/>
                <w:lang w:eastAsia="zh-CN"/>
              </w:rPr>
              <w:t>位置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里随机抽取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个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位置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放置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5kg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标准砝码</w:t>
            </w:r>
          </w:p>
        </w:tc>
      </w:tr>
      <w:tr w:rsidR="0095438D" w14:paraId="045D719B" w14:textId="77777777">
        <w:trPr>
          <w:trHeight w:val="510"/>
          <w:jc w:val="center"/>
        </w:trPr>
        <w:tc>
          <w:tcPr>
            <w:tcW w:w="760" w:type="pct"/>
            <w:vAlign w:val="center"/>
          </w:tcPr>
          <w:p w14:paraId="1569977D" w14:textId="77777777" w:rsidR="0095438D" w:rsidRDefault="0000000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auto"/>
              </w:rPr>
            </w:pPr>
            <w:r>
              <w:rPr>
                <w:rFonts w:ascii="Times New Roman" w:eastAsia="宋体" w:hAnsi="Times New Roman" w:cs="Times New Roman"/>
                <w:color w:val="auto"/>
              </w:rPr>
              <w:t>第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三</w:t>
            </w:r>
            <w:r>
              <w:rPr>
                <w:rFonts w:ascii="Times New Roman" w:eastAsia="宋体" w:hAnsi="Times New Roman" w:cs="Times New Roman"/>
                <w:color w:val="auto"/>
              </w:rPr>
              <w:t>级加载</w:t>
            </w:r>
          </w:p>
        </w:tc>
        <w:tc>
          <w:tcPr>
            <w:tcW w:w="4239" w:type="pct"/>
            <w:vAlign w:val="center"/>
          </w:tcPr>
          <w:p w14:paraId="0EE542B2" w14:textId="77777777" w:rsidR="0095438D" w:rsidRDefault="00000000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（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）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在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auto"/>
                <w:lang w:eastAsia="zh-CN"/>
              </w:rPr>
              <w:t>A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加载区域剩下的最后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个位置继续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放置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5kg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标准砝码</w:t>
            </w:r>
          </w:p>
          <w:p w14:paraId="0C3C678E" w14:textId="77777777" w:rsidR="0095438D" w:rsidRDefault="00000000">
            <w:pPr>
              <w:widowControl/>
              <w:spacing w:line="360" w:lineRule="auto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（</w:t>
            </w:r>
            <w:r>
              <w:rPr>
                <w:rFonts w:ascii="Times New Roman" w:hAnsi="Times New Roman" w:cs="Times New Roman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lang w:eastAsia="zh-CN"/>
              </w:rPr>
              <w:t>）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从</w:t>
            </w:r>
            <w:r>
              <w:rPr>
                <w:rFonts w:ascii="Times New Roman" w:hAnsi="Times New Roman" w:cs="Times New Roman" w:hint="eastAsia"/>
                <w:i/>
                <w:iCs/>
                <w:color w:val="auto"/>
                <w:lang w:eastAsia="zh-CN"/>
              </w:rPr>
              <w:t>B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加载区域剩下的两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个加载</w:t>
            </w:r>
            <w:r>
              <w:rPr>
                <w:rFonts w:ascii="Times New Roman" w:hAnsi="Times New Roman" w:cs="Times New Roman" w:hint="eastAsia"/>
                <w:color w:val="auto"/>
                <w:lang w:eastAsia="zh-CN"/>
              </w:rPr>
              <w:t>位置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里随机抽取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个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位置继续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放置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5kg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标准砝码</w:t>
            </w:r>
          </w:p>
        </w:tc>
      </w:tr>
    </w:tbl>
    <w:bookmarkEnd w:id="0"/>
    <w:p w14:paraId="0FDBF192" w14:textId="77777777" w:rsidR="0095438D" w:rsidRDefault="00000000">
      <w:pPr>
        <w:pStyle w:val="a0"/>
        <w:spacing w:before="91" w:line="440" w:lineRule="exact"/>
        <w:ind w:left="32"/>
        <w:outlineLvl w:val="1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六</w:t>
      </w:r>
      <w:r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  <w:t>、</w:t>
      </w: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模型称重与合规性检查</w:t>
      </w:r>
    </w:p>
    <w:p w14:paraId="03CF329A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6</w:t>
      </w:r>
      <w:r>
        <w:rPr>
          <w:rFonts w:ascii="黑体" w:eastAsia="黑体" w:hAnsi="黑体" w:cs="黑体"/>
          <w:sz w:val="24"/>
          <w:lang w:eastAsia="zh-CN"/>
        </w:rPr>
        <w:t>.</w:t>
      </w:r>
      <w:r>
        <w:rPr>
          <w:rFonts w:ascii="黑体" w:eastAsia="黑体" w:hAnsi="黑体" w:cs="黑体" w:hint="eastAsia"/>
          <w:sz w:val="24"/>
          <w:lang w:eastAsia="zh-CN"/>
        </w:rPr>
        <w:t>1</w:t>
      </w:r>
      <w:r>
        <w:rPr>
          <w:rFonts w:ascii="黑体" w:eastAsia="黑体" w:hAnsi="黑体" w:cs="黑体"/>
          <w:sz w:val="24"/>
          <w:lang w:eastAsia="zh-CN"/>
        </w:rPr>
        <w:t xml:space="preserve"> 模型</w:t>
      </w:r>
      <w:r>
        <w:rPr>
          <w:rFonts w:ascii="黑体" w:eastAsia="黑体" w:hAnsi="黑体" w:cs="黑体" w:hint="eastAsia"/>
          <w:sz w:val="24"/>
          <w:lang w:eastAsia="zh-CN"/>
        </w:rPr>
        <w:t>合规性检测</w:t>
      </w:r>
    </w:p>
    <w:p w14:paraId="3ED4F924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提交模型时，由工作人员对模型进行合规性检查。</w:t>
      </w:r>
    </w:p>
    <w:p w14:paraId="0B66A097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6</w:t>
      </w:r>
      <w:r>
        <w:rPr>
          <w:rFonts w:ascii="黑体" w:eastAsia="黑体" w:hAnsi="黑体" w:cs="黑体"/>
          <w:sz w:val="24"/>
          <w:lang w:eastAsia="zh-CN"/>
        </w:rPr>
        <w:t>.</w:t>
      </w:r>
      <w:r>
        <w:rPr>
          <w:rFonts w:ascii="黑体" w:eastAsia="黑体" w:hAnsi="黑体" w:cs="黑体" w:hint="eastAsia"/>
          <w:sz w:val="24"/>
          <w:lang w:eastAsia="zh-CN"/>
        </w:rPr>
        <w:t>2</w:t>
      </w:r>
      <w:r>
        <w:rPr>
          <w:rFonts w:ascii="黑体" w:eastAsia="黑体" w:hAnsi="黑体" w:cs="黑体"/>
          <w:sz w:val="24"/>
          <w:lang w:eastAsia="zh-CN"/>
        </w:rPr>
        <w:t xml:space="preserve"> 模型</w:t>
      </w:r>
      <w:r>
        <w:rPr>
          <w:rFonts w:ascii="黑体" w:eastAsia="黑体" w:hAnsi="黑体" w:cs="黑体" w:hint="eastAsia"/>
          <w:sz w:val="24"/>
          <w:lang w:eastAsia="zh-CN"/>
        </w:rPr>
        <w:t>称重</w:t>
      </w:r>
    </w:p>
    <w:p w14:paraId="7B2B716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检查合规的模型，再由工作人员对模型称重，得到模型质量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Ai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（精确到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0.1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克）。模型总质量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=</w:t>
      </w:r>
      <w:r>
        <w:rPr>
          <w:rFonts w:ascii="Times New Roman" w:eastAsia="宋体" w:hAnsi="Times New Roman" w:cs="Times New Roman"/>
          <w:i/>
          <w:iCs/>
          <w:sz w:val="24"/>
          <w:lang w:eastAsia="zh-CN"/>
        </w:rPr>
        <w:t>α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Ai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，</w:t>
      </w:r>
      <w:r>
        <w:rPr>
          <w:rFonts w:ascii="Times New Roman" w:eastAsia="宋体" w:hAnsi="Times New Roman" w:cs="Times New Roman"/>
          <w:i/>
          <w:iCs/>
          <w:sz w:val="24"/>
          <w:lang w:eastAsia="zh-CN"/>
        </w:rPr>
        <w:t>α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为车型质量换算系数，车型一、车型二、车型三、车型四分别取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1.00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、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0.84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、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0.82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、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0.70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。</w:t>
      </w:r>
    </w:p>
    <w:p w14:paraId="4CAA979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称重后由各队员完成牵引尼龙绳的绑扎。</w:t>
      </w:r>
    </w:p>
    <w:p w14:paraId="478682F3" w14:textId="77777777" w:rsidR="0095438D" w:rsidRDefault="00000000">
      <w:pPr>
        <w:pStyle w:val="a0"/>
        <w:spacing w:before="91" w:line="440" w:lineRule="exact"/>
        <w:ind w:left="32"/>
        <w:outlineLvl w:val="1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七</w:t>
      </w:r>
      <w:r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  <w:t>、加载试验要求</w:t>
      </w:r>
    </w:p>
    <w:p w14:paraId="0E5A913A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/>
          <w:sz w:val="24"/>
          <w:lang w:eastAsia="zh-CN"/>
        </w:rPr>
        <w:lastRenderedPageBreak/>
        <w:t>试验加载分三级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。</w:t>
      </w:r>
    </w:p>
    <w:p w14:paraId="4382159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</w:t>
      </w:r>
      <w:r>
        <w:rPr>
          <w:rFonts w:ascii="Times New Roman" w:eastAsia="宋体" w:hAnsi="Times New Roman" w:cs="Times New Roman"/>
          <w:sz w:val="24"/>
          <w:lang w:eastAsia="zh-CN"/>
        </w:rPr>
        <w:t>第一级加载：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各队伍准备好后，进场并同时提示工作人员开始计时。各队伍根据第一级加载抽签要求放置标准砝码，先将四轮车模型摆放在起始线位置（模型水平投影不能压线）</w:t>
      </w:r>
      <w:r>
        <w:rPr>
          <w:rFonts w:ascii="Times New Roman" w:eastAsia="宋体" w:hAnsi="Times New Roman" w:cs="Times New Roman"/>
          <w:sz w:val="24"/>
          <w:lang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通过尼龙绳牵引四轮车通过第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道减速带（以全部车轮通过减速带为准），再牵引四轮车沿路返回通过起始线位置（模型水平投影不能压线）</w:t>
      </w:r>
      <w:r>
        <w:rPr>
          <w:rFonts w:ascii="Times New Roman" w:eastAsia="宋体" w:hAnsi="Times New Roman" w:cs="Times New Roman"/>
          <w:sz w:val="24"/>
          <w:lang w:eastAsia="zh-CN"/>
        </w:rPr>
        <w:t>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牵引模型加载示意图如图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7-1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所示</w:t>
      </w:r>
      <w:r>
        <w:rPr>
          <w:rFonts w:ascii="Times New Roman" w:eastAsia="宋体" w:hAnsi="Times New Roman" w:cs="Times New Roman"/>
          <w:sz w:val="24"/>
          <w:lang w:eastAsia="zh-CN"/>
        </w:rPr>
        <w:t>。</w:t>
      </w:r>
    </w:p>
    <w:p w14:paraId="7083328C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/>
          <w:sz w:val="24"/>
          <w:lang w:eastAsia="zh-CN"/>
        </w:rPr>
        <w:t>加载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要求</w:t>
      </w:r>
      <w:r>
        <w:rPr>
          <w:rFonts w:ascii="Times New Roman" w:eastAsia="宋体" w:hAnsi="Times New Roman" w:cs="Times New Roman"/>
          <w:sz w:val="24"/>
          <w:lang w:eastAsia="zh-CN"/>
        </w:rPr>
        <w:t>：加载人员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可以同时</w:t>
      </w:r>
      <w:r>
        <w:rPr>
          <w:rFonts w:ascii="Times New Roman" w:eastAsia="宋体" w:hAnsi="Times New Roman" w:cs="Times New Roman"/>
          <w:sz w:val="24"/>
          <w:lang w:eastAsia="zh-CN"/>
        </w:rPr>
        <w:t>手持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车头、车尾</w:t>
      </w:r>
      <w:r>
        <w:rPr>
          <w:rFonts w:ascii="Times New Roman" w:eastAsia="宋体" w:hAnsi="Times New Roman" w:cs="Times New Roman"/>
          <w:sz w:val="24"/>
          <w:lang w:eastAsia="zh-CN"/>
        </w:rPr>
        <w:t>的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尼龙绳牵引四轮车模型</w:t>
      </w:r>
      <w:r>
        <w:rPr>
          <w:rFonts w:ascii="Times New Roman" w:eastAsia="宋体" w:hAnsi="Times New Roman" w:cs="Times New Roman"/>
          <w:sz w:val="24"/>
          <w:lang w:eastAsia="zh-CN"/>
        </w:rPr>
        <w:t>；加载时，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手不能</w:t>
      </w:r>
      <w:r>
        <w:rPr>
          <w:rFonts w:ascii="Times New Roman" w:eastAsia="宋体" w:hAnsi="Times New Roman" w:cs="Times New Roman"/>
          <w:sz w:val="24"/>
          <w:lang w:eastAsia="zh-CN"/>
        </w:rPr>
        <w:t>触碰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四轮车模型（包括砝码）</w:t>
      </w:r>
      <w:r>
        <w:rPr>
          <w:rFonts w:ascii="Times New Roman" w:eastAsia="宋体" w:hAnsi="Times New Roman" w:cs="Times New Roman"/>
          <w:sz w:val="24"/>
          <w:lang w:eastAsia="zh-CN"/>
        </w:rPr>
        <w:t>；</w:t>
      </w:r>
      <w:r>
        <w:rPr>
          <w:rFonts w:ascii="Times New Roman" w:eastAsia="宋体" w:hAnsi="Times New Roman" w:cs="Times New Roman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将四轮车模型从起点牵引通过第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道减速带（以全部车轮通过减速带为准）</w:t>
      </w:r>
      <w:r>
        <w:rPr>
          <w:rFonts w:ascii="Times New Roman" w:eastAsia="宋体" w:hAnsi="Times New Roman" w:cs="Times New Roman"/>
          <w:sz w:val="24"/>
          <w:lang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再牵引四轮车沿路返回通过起始线位置（模型水平投影不能压线），</w:t>
      </w:r>
      <w:r>
        <w:rPr>
          <w:rFonts w:ascii="Times New Roman" w:eastAsia="宋体" w:hAnsi="Times New Roman" w:cs="Times New Roman"/>
          <w:sz w:val="24"/>
          <w:lang w:eastAsia="zh-CN"/>
        </w:rPr>
        <w:t>则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该级加载成功</w:t>
      </w:r>
      <w:r>
        <w:rPr>
          <w:rFonts w:ascii="Times New Roman" w:eastAsia="宋体" w:hAnsi="Times New Roman" w:cs="Times New Roman"/>
          <w:sz w:val="24"/>
          <w:lang w:eastAsia="zh-CN"/>
        </w:rPr>
        <w:t>。否则，该级加载失效，不得进行后续加载。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2"/>
      </w:tblGrid>
      <w:tr w:rsidR="0095438D" w14:paraId="7DE9DE5B" w14:textId="77777777">
        <w:trPr>
          <w:trHeight w:val="510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705E3" w14:textId="77777777" w:rsidR="0095438D" w:rsidRDefault="00000000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 wp14:anchorId="5F134C5C" wp14:editId="026550CC">
                  <wp:extent cx="5968365" cy="1566545"/>
                  <wp:effectExtent l="0" t="0" r="0" b="1460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365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38D" w14:paraId="0EAC6A67" w14:textId="77777777">
        <w:trPr>
          <w:trHeight w:val="494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443DF" w14:textId="77777777" w:rsidR="0095438D" w:rsidRDefault="00000000">
            <w:pPr>
              <w:widowControl/>
              <w:jc w:val="center"/>
              <w:rPr>
                <w:lang w:eastAsia="zh-CN"/>
              </w:rPr>
            </w:pPr>
            <w:r>
              <w:rPr>
                <w:rFonts w:ascii="黑体" w:eastAsia="黑体" w:hAnsi="黑体" w:cs="黑体" w:hint="eastAsia"/>
                <w:spacing w:val="-6"/>
                <w:lang w:eastAsia="zh-CN"/>
              </w:rPr>
              <w:t>图</w:t>
            </w:r>
            <w:r>
              <w:rPr>
                <w:rFonts w:ascii="黑体" w:eastAsia="黑体" w:hAnsi="黑体" w:cs="黑体" w:hint="eastAsia"/>
                <w:spacing w:val="-26"/>
                <w:lang w:eastAsia="zh-CN"/>
              </w:rPr>
              <w:t xml:space="preserve"> 7</w:t>
            </w:r>
            <w:r>
              <w:rPr>
                <w:rFonts w:ascii="黑体" w:eastAsia="黑体" w:hAnsi="黑体" w:cs="黑体" w:hint="eastAsia"/>
                <w:spacing w:val="-6"/>
                <w:lang w:eastAsia="zh-CN"/>
              </w:rPr>
              <w:t>-1 牵引模型加载</w:t>
            </w:r>
            <w:r>
              <w:rPr>
                <w:rFonts w:ascii="黑体" w:eastAsia="黑体" w:hAnsi="黑体" w:cs="黑体"/>
                <w:spacing w:val="-6"/>
                <w:lang w:eastAsia="zh-CN"/>
              </w:rPr>
              <w:t>示意图</w:t>
            </w:r>
          </w:p>
        </w:tc>
      </w:tr>
    </w:tbl>
    <w:p w14:paraId="077AA13A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</w:t>
      </w:r>
      <w:r>
        <w:rPr>
          <w:rFonts w:ascii="Times New Roman" w:eastAsia="宋体" w:hAnsi="Times New Roman" w:cs="Times New Roman"/>
          <w:sz w:val="24"/>
          <w:lang w:eastAsia="zh-CN"/>
        </w:rPr>
        <w:t>第二级加载：第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一</w:t>
      </w:r>
      <w:r>
        <w:rPr>
          <w:rFonts w:ascii="Times New Roman" w:eastAsia="宋体" w:hAnsi="Times New Roman" w:cs="Times New Roman"/>
          <w:sz w:val="24"/>
          <w:lang w:eastAsia="zh-CN"/>
        </w:rPr>
        <w:t>级加载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成功</w:t>
      </w:r>
      <w:r>
        <w:rPr>
          <w:rFonts w:ascii="Times New Roman" w:eastAsia="宋体" w:hAnsi="Times New Roman" w:cs="Times New Roman"/>
          <w:sz w:val="24"/>
          <w:lang w:eastAsia="zh-CN"/>
        </w:rPr>
        <w:t>的队伍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具有第二级加载资格。一级加载成功后，由各队伍根据第二级加载抽签要求继续放置标准砝码，牵引四轮车从起点依次通过第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道、第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道减速带（以全部车轮通过第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道减速带为准），再牵引四轮车沿路返回通过起始线位置（模型水平投影不能压线）</w:t>
      </w:r>
      <w:r>
        <w:rPr>
          <w:rFonts w:ascii="Times New Roman" w:eastAsia="宋体" w:hAnsi="Times New Roman" w:cs="Times New Roman"/>
          <w:sz w:val="24"/>
          <w:lang w:eastAsia="zh-CN"/>
        </w:rPr>
        <w:t>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牵引模型加载示意图如图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7-2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所示</w:t>
      </w:r>
      <w:r>
        <w:rPr>
          <w:rFonts w:ascii="Times New Roman" w:eastAsia="宋体" w:hAnsi="Times New Roman" w:cs="Times New Roman"/>
          <w:sz w:val="24"/>
          <w:lang w:eastAsia="zh-CN"/>
        </w:rPr>
        <w:t>。</w:t>
      </w:r>
    </w:p>
    <w:p w14:paraId="0687DD34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/>
          <w:sz w:val="24"/>
          <w:lang w:eastAsia="zh-CN"/>
        </w:rPr>
        <w:t>加载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要求</w:t>
      </w:r>
      <w:r>
        <w:rPr>
          <w:rFonts w:ascii="Times New Roman" w:eastAsia="宋体" w:hAnsi="Times New Roman" w:cs="Times New Roman"/>
          <w:sz w:val="24"/>
          <w:lang w:eastAsia="zh-CN"/>
        </w:rPr>
        <w:t>：加载人员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可以同时</w:t>
      </w:r>
      <w:r>
        <w:rPr>
          <w:rFonts w:ascii="Times New Roman" w:eastAsia="宋体" w:hAnsi="Times New Roman" w:cs="Times New Roman"/>
          <w:sz w:val="24"/>
          <w:lang w:eastAsia="zh-CN"/>
        </w:rPr>
        <w:t>手持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车头、车尾</w:t>
      </w:r>
      <w:r>
        <w:rPr>
          <w:rFonts w:ascii="Times New Roman" w:eastAsia="宋体" w:hAnsi="Times New Roman" w:cs="Times New Roman"/>
          <w:sz w:val="24"/>
          <w:lang w:eastAsia="zh-CN"/>
        </w:rPr>
        <w:t>的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尼龙绳牵引四轮车模型</w:t>
      </w:r>
      <w:r>
        <w:rPr>
          <w:rFonts w:ascii="Times New Roman" w:eastAsia="宋体" w:hAnsi="Times New Roman" w:cs="Times New Roman"/>
          <w:sz w:val="24"/>
          <w:lang w:eastAsia="zh-CN"/>
        </w:rPr>
        <w:t>；加载时，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手不能</w:t>
      </w:r>
      <w:r>
        <w:rPr>
          <w:rFonts w:ascii="Times New Roman" w:eastAsia="宋体" w:hAnsi="Times New Roman" w:cs="Times New Roman"/>
          <w:sz w:val="24"/>
          <w:lang w:eastAsia="zh-CN"/>
        </w:rPr>
        <w:t>触碰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四轮车模型（包括砝码）</w:t>
      </w:r>
      <w:r>
        <w:rPr>
          <w:rFonts w:ascii="Times New Roman" w:eastAsia="宋体" w:hAnsi="Times New Roman" w:cs="Times New Roman"/>
          <w:sz w:val="24"/>
          <w:lang w:eastAsia="zh-CN"/>
        </w:rPr>
        <w:t>；</w:t>
      </w:r>
      <w:r>
        <w:rPr>
          <w:rFonts w:ascii="Times New Roman" w:eastAsia="宋体" w:hAnsi="Times New Roman" w:cs="Times New Roman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将四轮车模型从起点依次通过第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道、第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道减速带（以全部车轮通过减速带为准）</w:t>
      </w:r>
      <w:r>
        <w:rPr>
          <w:rFonts w:ascii="Times New Roman" w:eastAsia="宋体" w:hAnsi="Times New Roman" w:cs="Times New Roman"/>
          <w:sz w:val="24"/>
          <w:lang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再牵引四轮车沿路返回通过起始线位置（模型水平投影不能压线），</w:t>
      </w:r>
      <w:r>
        <w:rPr>
          <w:rFonts w:ascii="Times New Roman" w:eastAsia="宋体" w:hAnsi="Times New Roman" w:cs="Times New Roman"/>
          <w:sz w:val="24"/>
          <w:lang w:eastAsia="zh-CN"/>
        </w:rPr>
        <w:t>则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该级加载成功</w:t>
      </w:r>
      <w:r>
        <w:rPr>
          <w:rFonts w:ascii="Times New Roman" w:eastAsia="宋体" w:hAnsi="Times New Roman" w:cs="Times New Roman"/>
          <w:sz w:val="24"/>
          <w:lang w:eastAsia="zh-CN"/>
        </w:rPr>
        <w:t>。否则，该级加载失效，不得进行后续加载。</w:t>
      </w:r>
    </w:p>
    <w:p w14:paraId="253DD109" w14:textId="77777777" w:rsidR="0095438D" w:rsidRDefault="00000000">
      <w:pPr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/>
          <w:sz w:val="24"/>
          <w:lang w:eastAsia="zh-CN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2"/>
      </w:tblGrid>
      <w:tr w:rsidR="0095438D" w14:paraId="5623D793" w14:textId="77777777">
        <w:trPr>
          <w:trHeight w:val="510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90223" w14:textId="77777777" w:rsidR="0095438D" w:rsidRDefault="00000000">
            <w:pPr>
              <w:widowControl/>
              <w:jc w:val="center"/>
            </w:pPr>
            <w:r>
              <w:rPr>
                <w:noProof/>
              </w:rPr>
              <w:lastRenderedPageBreak/>
              <w:drawing>
                <wp:inline distT="0" distB="0" distL="114300" distR="114300" wp14:anchorId="03D960C1" wp14:editId="456179E6">
                  <wp:extent cx="5969000" cy="1562735"/>
                  <wp:effectExtent l="0" t="0" r="12700" b="1841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38D" w14:paraId="24C76B0B" w14:textId="77777777">
        <w:trPr>
          <w:trHeight w:val="494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1FA98" w14:textId="77777777" w:rsidR="0095438D" w:rsidRDefault="00000000">
            <w:pPr>
              <w:widowControl/>
              <w:jc w:val="center"/>
              <w:rPr>
                <w:lang w:eastAsia="zh-CN"/>
              </w:rPr>
            </w:pPr>
            <w:r>
              <w:rPr>
                <w:rFonts w:ascii="黑体" w:eastAsia="黑体" w:hAnsi="黑体" w:cs="黑体" w:hint="eastAsia"/>
                <w:spacing w:val="-6"/>
                <w:lang w:eastAsia="zh-CN"/>
              </w:rPr>
              <w:t>图</w:t>
            </w:r>
            <w:r>
              <w:rPr>
                <w:rFonts w:ascii="黑体" w:eastAsia="黑体" w:hAnsi="黑体" w:cs="黑体" w:hint="eastAsia"/>
                <w:spacing w:val="-26"/>
                <w:lang w:eastAsia="zh-CN"/>
              </w:rPr>
              <w:t xml:space="preserve"> 7</w:t>
            </w:r>
            <w:r>
              <w:rPr>
                <w:rFonts w:ascii="黑体" w:eastAsia="黑体" w:hAnsi="黑体" w:cs="黑体" w:hint="eastAsia"/>
                <w:spacing w:val="-6"/>
                <w:lang w:eastAsia="zh-CN"/>
              </w:rPr>
              <w:t>-2 牵引模型加载</w:t>
            </w:r>
            <w:r>
              <w:rPr>
                <w:rFonts w:ascii="黑体" w:eastAsia="黑体" w:hAnsi="黑体" w:cs="黑体"/>
                <w:spacing w:val="-6"/>
                <w:lang w:eastAsia="zh-CN"/>
              </w:rPr>
              <w:t>示意图</w:t>
            </w:r>
          </w:p>
        </w:tc>
      </w:tr>
    </w:tbl>
    <w:p w14:paraId="116245F6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</w:t>
      </w:r>
      <w:r>
        <w:rPr>
          <w:rFonts w:ascii="Times New Roman" w:eastAsia="宋体" w:hAnsi="Times New Roman" w:cs="Times New Roman"/>
          <w:sz w:val="24"/>
          <w:lang w:eastAsia="zh-CN"/>
        </w:rPr>
        <w:t>第三级加载：第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二</w:t>
      </w:r>
      <w:r>
        <w:rPr>
          <w:rFonts w:ascii="Times New Roman" w:eastAsia="宋体" w:hAnsi="Times New Roman" w:cs="Times New Roman"/>
          <w:sz w:val="24"/>
          <w:lang w:eastAsia="zh-CN"/>
        </w:rPr>
        <w:t>级加载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成功</w:t>
      </w:r>
      <w:r>
        <w:rPr>
          <w:rFonts w:ascii="Times New Roman" w:eastAsia="宋体" w:hAnsi="Times New Roman" w:cs="Times New Roman"/>
          <w:sz w:val="24"/>
          <w:lang w:eastAsia="zh-CN"/>
        </w:rPr>
        <w:t>的队伍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具有第三级加载资格。二级加载成功后，由各队伍根据第三级加载抽签要求继续放置标准砝码，牵引四轮车从起点依次通过第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道、第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道、第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道减速带（以全部车轮通过第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道减速带为准）</w:t>
      </w:r>
      <w:r>
        <w:rPr>
          <w:rFonts w:ascii="Times New Roman" w:eastAsia="宋体" w:hAnsi="Times New Roman" w:cs="Times New Roman"/>
          <w:sz w:val="24"/>
          <w:lang w:eastAsia="zh-CN"/>
        </w:rPr>
        <w:t>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牵引模型加载示意图如图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7-3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所示</w:t>
      </w:r>
      <w:r>
        <w:rPr>
          <w:rFonts w:ascii="Times New Roman" w:eastAsia="宋体" w:hAnsi="Times New Roman" w:cs="Times New Roman"/>
          <w:sz w:val="24"/>
          <w:lang w:eastAsia="zh-CN"/>
        </w:rPr>
        <w:t>。</w:t>
      </w:r>
    </w:p>
    <w:p w14:paraId="0222B45B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/>
          <w:sz w:val="24"/>
          <w:lang w:eastAsia="zh-CN"/>
        </w:rPr>
        <w:t>加载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要求</w:t>
      </w:r>
      <w:r>
        <w:rPr>
          <w:rFonts w:ascii="Times New Roman" w:eastAsia="宋体" w:hAnsi="Times New Roman" w:cs="Times New Roman"/>
          <w:sz w:val="24"/>
          <w:lang w:eastAsia="zh-CN"/>
        </w:rPr>
        <w:t>：加载人员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可以同时</w:t>
      </w:r>
      <w:r>
        <w:rPr>
          <w:rFonts w:ascii="Times New Roman" w:eastAsia="宋体" w:hAnsi="Times New Roman" w:cs="Times New Roman"/>
          <w:sz w:val="24"/>
          <w:lang w:eastAsia="zh-CN"/>
        </w:rPr>
        <w:t>手持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车头、车尾</w:t>
      </w:r>
      <w:r>
        <w:rPr>
          <w:rFonts w:ascii="Times New Roman" w:eastAsia="宋体" w:hAnsi="Times New Roman" w:cs="Times New Roman"/>
          <w:sz w:val="24"/>
          <w:lang w:eastAsia="zh-CN"/>
        </w:rPr>
        <w:t>的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尼龙绳牵引四轮车模型</w:t>
      </w:r>
      <w:r>
        <w:rPr>
          <w:rFonts w:ascii="Times New Roman" w:eastAsia="宋体" w:hAnsi="Times New Roman" w:cs="Times New Roman"/>
          <w:sz w:val="24"/>
          <w:lang w:eastAsia="zh-CN"/>
        </w:rPr>
        <w:t>；加载时，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手不能</w:t>
      </w:r>
      <w:r>
        <w:rPr>
          <w:rFonts w:ascii="Times New Roman" w:eastAsia="宋体" w:hAnsi="Times New Roman" w:cs="Times New Roman"/>
          <w:sz w:val="24"/>
          <w:lang w:eastAsia="zh-CN"/>
        </w:rPr>
        <w:t>触碰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四轮车模型（包括砝码）</w:t>
      </w:r>
      <w:r>
        <w:rPr>
          <w:rFonts w:ascii="Times New Roman" w:eastAsia="宋体" w:hAnsi="Times New Roman" w:cs="Times New Roman"/>
          <w:sz w:val="24"/>
          <w:lang w:eastAsia="zh-CN"/>
        </w:rPr>
        <w:t>；</w:t>
      </w:r>
      <w:r>
        <w:rPr>
          <w:rFonts w:ascii="Times New Roman" w:eastAsia="宋体" w:hAnsi="Times New Roman" w:cs="Times New Roman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将四轮车模型从起点依次通过第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道、第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道、第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道减速带（以全部车轮通过减速带为准），</w:t>
      </w:r>
      <w:r>
        <w:rPr>
          <w:rFonts w:ascii="Times New Roman" w:eastAsia="宋体" w:hAnsi="Times New Roman" w:cs="Times New Roman"/>
          <w:sz w:val="24"/>
          <w:lang w:eastAsia="zh-CN"/>
        </w:rPr>
        <w:t>则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该级加载成功</w:t>
      </w:r>
      <w:r>
        <w:rPr>
          <w:rFonts w:ascii="Times New Roman" w:eastAsia="宋体" w:hAnsi="Times New Roman" w:cs="Times New Roman"/>
          <w:sz w:val="24"/>
          <w:lang w:eastAsia="zh-CN"/>
        </w:rPr>
        <w:t>。否则，该级加载失效。</w:t>
      </w:r>
    </w:p>
    <w:p w14:paraId="086DAD33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从第一级加载至第三级加载完成，且全部参赛队员携带模型离开加载区域时（出场）计时结束，从进场到出场总时间限制为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分钟。减速带尺寸示意如图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7-4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所示。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2"/>
      </w:tblGrid>
      <w:tr w:rsidR="0095438D" w14:paraId="22F49DE6" w14:textId="77777777">
        <w:trPr>
          <w:trHeight w:val="510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A4276" w14:textId="77777777" w:rsidR="0095438D" w:rsidRDefault="00000000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 wp14:anchorId="478E3659" wp14:editId="35C7E207">
                  <wp:extent cx="5966460" cy="1469390"/>
                  <wp:effectExtent l="0" t="0" r="15240" b="1651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46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38D" w14:paraId="2A6DD2DA" w14:textId="77777777">
        <w:trPr>
          <w:trHeight w:val="494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A409F" w14:textId="77777777" w:rsidR="0095438D" w:rsidRDefault="00000000">
            <w:pPr>
              <w:widowControl/>
              <w:jc w:val="center"/>
              <w:rPr>
                <w:lang w:eastAsia="zh-CN"/>
              </w:rPr>
            </w:pPr>
            <w:r>
              <w:rPr>
                <w:rFonts w:ascii="黑体" w:eastAsia="黑体" w:hAnsi="黑体" w:cs="黑体" w:hint="eastAsia"/>
                <w:spacing w:val="-6"/>
                <w:lang w:eastAsia="zh-CN"/>
              </w:rPr>
              <w:t>图</w:t>
            </w:r>
            <w:r>
              <w:rPr>
                <w:rFonts w:ascii="黑体" w:eastAsia="黑体" w:hAnsi="黑体" w:cs="黑体" w:hint="eastAsia"/>
                <w:spacing w:val="-26"/>
                <w:lang w:eastAsia="zh-CN"/>
              </w:rPr>
              <w:t xml:space="preserve"> 7</w:t>
            </w:r>
            <w:r>
              <w:rPr>
                <w:rFonts w:ascii="黑体" w:eastAsia="黑体" w:hAnsi="黑体" w:cs="黑体" w:hint="eastAsia"/>
                <w:spacing w:val="-6"/>
                <w:lang w:eastAsia="zh-CN"/>
              </w:rPr>
              <w:t>-3 牵引模型加载</w:t>
            </w:r>
            <w:r>
              <w:rPr>
                <w:rFonts w:ascii="黑体" w:eastAsia="黑体" w:hAnsi="黑体" w:cs="黑体"/>
                <w:spacing w:val="-6"/>
                <w:lang w:eastAsia="zh-CN"/>
              </w:rPr>
              <w:t>示意图</w:t>
            </w:r>
          </w:p>
        </w:tc>
      </w:tr>
    </w:tbl>
    <w:p w14:paraId="523ECCC9" w14:textId="77777777" w:rsidR="0095438D" w:rsidRDefault="00000000">
      <w:pPr>
        <w:pStyle w:val="a0"/>
        <w:spacing w:before="91"/>
        <w:jc w:val="center"/>
        <w:outlineLvl w:val="1"/>
        <w:rPr>
          <w:rFonts w:hint="eastAsia"/>
        </w:rPr>
      </w:pPr>
      <w:r>
        <w:rPr>
          <w:noProof/>
        </w:rPr>
        <w:drawing>
          <wp:inline distT="0" distB="0" distL="114300" distR="114300" wp14:anchorId="5036FD62" wp14:editId="68A38672">
            <wp:extent cx="1800225" cy="1624330"/>
            <wp:effectExtent l="0" t="0" r="952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21D2" w14:textId="77777777" w:rsidR="0095438D" w:rsidRDefault="00000000">
      <w:pPr>
        <w:jc w:val="center"/>
        <w:rPr>
          <w:rFonts w:ascii="黑体" w:eastAsia="黑体" w:hAnsi="黑体" w:cs="黑体" w:hint="eastAsia"/>
          <w:spacing w:val="-6"/>
          <w:lang w:eastAsia="zh-CN"/>
        </w:rPr>
      </w:pPr>
      <w:r>
        <w:rPr>
          <w:rFonts w:ascii="黑体" w:eastAsia="黑体" w:hAnsi="黑体" w:cs="黑体" w:hint="eastAsia"/>
          <w:spacing w:val="-6"/>
          <w:lang w:eastAsia="zh-CN"/>
        </w:rPr>
        <w:t>图</w:t>
      </w:r>
      <w:r>
        <w:rPr>
          <w:rFonts w:ascii="黑体" w:eastAsia="黑体" w:hAnsi="黑体" w:cs="黑体" w:hint="eastAsia"/>
          <w:spacing w:val="-26"/>
          <w:lang w:eastAsia="zh-CN"/>
        </w:rPr>
        <w:t xml:space="preserve"> 7</w:t>
      </w:r>
      <w:r>
        <w:rPr>
          <w:rFonts w:ascii="黑体" w:eastAsia="黑体" w:hAnsi="黑体" w:cs="黑体" w:hint="eastAsia"/>
          <w:spacing w:val="-6"/>
          <w:lang w:eastAsia="zh-CN"/>
        </w:rPr>
        <w:t>-4 减速带尺寸示意</w:t>
      </w:r>
      <w:r>
        <w:rPr>
          <w:rFonts w:ascii="黑体" w:eastAsia="黑体" w:hAnsi="黑体" w:cs="黑体"/>
          <w:spacing w:val="-6"/>
          <w:lang w:eastAsia="zh-CN"/>
        </w:rPr>
        <w:t>图</w:t>
      </w:r>
    </w:p>
    <w:p w14:paraId="00755739" w14:textId="77777777" w:rsidR="0095438D" w:rsidRDefault="00000000">
      <w:pPr>
        <w:pStyle w:val="a0"/>
        <w:spacing w:before="91" w:line="440" w:lineRule="exact"/>
        <w:ind w:left="32"/>
        <w:outlineLvl w:val="1"/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lastRenderedPageBreak/>
        <w:t>八</w:t>
      </w:r>
      <w:r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  <w:t>、评分规则</w:t>
      </w:r>
    </w:p>
    <w:p w14:paraId="309FE8B2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8.1模型违规评判标准</w:t>
      </w:r>
    </w:p>
    <w:p w14:paraId="01AEB6FB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加载过程中，若出现以下情况之一，判定违规，取消比赛资格：</w:t>
      </w:r>
    </w:p>
    <w:p w14:paraId="26AE70A6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）不满足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节关于模型材料使用的相关要求；</w:t>
      </w:r>
    </w:p>
    <w:p w14:paraId="0D2447A5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）模型不符合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节尺寸要求。</w:t>
      </w:r>
    </w:p>
    <w:p w14:paraId="43DD41AC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8.</w:t>
      </w:r>
      <w:bookmarkStart w:id="1" w:name="_Toc13071"/>
      <w:bookmarkStart w:id="2" w:name="_Toc21511"/>
      <w:r>
        <w:rPr>
          <w:rFonts w:ascii="黑体" w:eastAsia="黑体" w:hAnsi="黑体" w:cs="黑体" w:hint="eastAsia"/>
          <w:sz w:val="24"/>
          <w:lang w:eastAsia="zh-CN"/>
        </w:rPr>
        <w:t>2加载失效评判</w:t>
      </w:r>
      <w:bookmarkEnd w:id="1"/>
      <w:bookmarkEnd w:id="2"/>
      <w:r>
        <w:rPr>
          <w:rFonts w:ascii="黑体" w:eastAsia="黑体" w:hAnsi="黑体" w:cs="黑体" w:hint="eastAsia"/>
          <w:sz w:val="24"/>
          <w:lang w:eastAsia="zh-CN"/>
        </w:rPr>
        <w:t>标准</w:t>
      </w:r>
    </w:p>
    <w:p w14:paraId="1A2D3293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加载过程中，若出现以下情况之一，则模型结构失效，终止加载，本级加载成绩为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0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分：</w:t>
      </w:r>
    </w:p>
    <w:p w14:paraId="52F9ED5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）加载过程中，车身整体倾覆垮塌、车身与车轴脱离、车身触碰车轮；</w:t>
      </w:r>
    </w:p>
    <w:p w14:paraId="59132ECC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）加载过程中，砝码掉落，砝码触碰车轮，砝码触碰车轴；</w:t>
      </w:r>
    </w:p>
    <w:p w14:paraId="4FF71C2E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）每级加载结束时，砝码之间相互接触（若普通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A4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纸不能插入砝码之间的缝隙，则加载失效）；</w:t>
      </w:r>
    </w:p>
    <w:p w14:paraId="5600E2E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）参赛队员在加载过程中触碰模型；</w:t>
      </w:r>
    </w:p>
    <w:p w14:paraId="7B0DC215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5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）专家组认定不能继续加载的其它情况。</w:t>
      </w:r>
    </w:p>
    <w:p w14:paraId="59DB9DBB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8.3评分细则</w:t>
      </w:r>
    </w:p>
    <w:p w14:paraId="593F03BF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）加载表现分（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）：满分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100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分</w:t>
      </w:r>
    </w:p>
    <w:p w14:paraId="617F970B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加载试验得分记为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 w:rsidRPr="00E81F81"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，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 w:rsidRPr="00E81F81"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=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 w:rsidRPr="00E81F81"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1i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+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2</w:t>
      </w:r>
      <w:r w:rsidRPr="00E81F81"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+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3</w:t>
      </w:r>
      <w:r w:rsidRPr="00E81F81"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 w:rsidRPr="00E81F81">
        <w:rPr>
          <w:rFonts w:ascii="Times New Roman" w:eastAsia="宋体" w:hAnsi="Times New Roman" w:cs="Times New Roman" w:hint="eastAsia"/>
          <w:sz w:val="24"/>
          <w:lang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满分共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100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分。</w:t>
      </w:r>
    </w:p>
    <w:p w14:paraId="76D266F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第一级加载满分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30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分。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第一级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荷载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加载成功，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计算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第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队模型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一级加载得分：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1i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=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1,min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/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。其中，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1,min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为通过该级加载的最小模型质量，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为该级加载成功时第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队的模型质量。</w:t>
      </w:r>
    </w:p>
    <w:p w14:paraId="00C5407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第二级加载满分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30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分。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二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级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荷载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加载成功，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计算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第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队模型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二级加载得分：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=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,min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/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。其中，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,min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为通过该级加载的最小模型质量，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为该级加载成功时第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队的模型质量。</w:t>
      </w:r>
    </w:p>
    <w:p w14:paraId="2A46DF30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第三级加载满分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40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。第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三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级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荷载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加载成功，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计算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第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队模型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三级加载得分：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=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,min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/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。其中，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,min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为通过该级加载的最小模型质量，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为该级加载成功时第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队的模型质量</w:t>
      </w:r>
      <w:r>
        <w:rPr>
          <w:rFonts w:ascii="Times New Roman" w:eastAsia="宋体" w:hAnsi="Times New Roman" w:cs="Times New Roman"/>
          <w:sz w:val="24"/>
          <w:lang w:val="zh-CN" w:eastAsia="zh-CN"/>
        </w:rPr>
        <w:t>。</w:t>
      </w:r>
    </w:p>
    <w:p w14:paraId="7BECF2A0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）罚分标准（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F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</w:t>
      </w:r>
    </w:p>
    <w:p w14:paraId="4C24E6B0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出现以下情况，进行罚分，所罚分数累计计算，总罚分记为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F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>
        <w:rPr>
          <w:rFonts w:ascii="Times New Roman" w:eastAsia="宋体" w:hAnsi="Times New Roman" w:cs="Times New Roman"/>
          <w:sz w:val="24"/>
          <w:lang w:val="zh-CN" w:eastAsia="zh-CN"/>
        </w:rPr>
        <w:t>（总罚分最多罚到加载表现得</w:t>
      </w:r>
      <w:r>
        <w:rPr>
          <w:rFonts w:ascii="Times New Roman" w:eastAsia="宋体" w:hAnsi="Times New Roman" w:cs="Times New Roman"/>
          <w:sz w:val="24"/>
          <w:lang w:val="zh-CN" w:eastAsia="zh-CN"/>
        </w:rPr>
        <w:t xml:space="preserve"> 0 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分为止，加载表现不产生负分）。</w:t>
      </w:r>
    </w:p>
    <w:p w14:paraId="3EB2C83A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lastRenderedPageBreak/>
        <w:t>加载测试时间超过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第八条</w:t>
      </w:r>
      <w:r>
        <w:rPr>
          <w:rFonts w:ascii="Times New Roman" w:eastAsia="宋体" w:hAnsi="Times New Roman" w:cs="Times New Roman"/>
          <w:sz w:val="24"/>
          <w:lang w:val="zh-CN" w:eastAsia="zh-CN"/>
        </w:rPr>
        <w:t>所要求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分钟</w:t>
      </w:r>
      <w:r>
        <w:rPr>
          <w:rFonts w:ascii="Times New Roman" w:eastAsia="宋体" w:hAnsi="Times New Roman" w:cs="Times New Roman"/>
          <w:sz w:val="24"/>
          <w:lang w:val="zh-CN" w:eastAsia="zh-CN"/>
        </w:rPr>
        <w:t>限制，超过</w:t>
      </w:r>
      <w:r>
        <w:rPr>
          <w:rFonts w:ascii="Times New Roman" w:eastAsia="宋体" w:hAnsi="Times New Roman" w:cs="Times New Roman"/>
          <w:sz w:val="24"/>
          <w:lang w:val="zh-CN" w:eastAsia="zh-CN"/>
        </w:rPr>
        <w:t>1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分钟，罚</w:t>
      </w:r>
      <w:r>
        <w:rPr>
          <w:rFonts w:ascii="Times New Roman" w:eastAsia="宋体" w:hAnsi="Times New Roman" w:cs="Times New Roman"/>
          <w:sz w:val="24"/>
          <w:lang w:val="zh-CN" w:eastAsia="zh-CN"/>
        </w:rPr>
        <w:t>1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分，不足</w:t>
      </w:r>
      <w:r>
        <w:rPr>
          <w:rFonts w:ascii="Times New Roman" w:eastAsia="宋体" w:hAnsi="Times New Roman" w:cs="Times New Roman"/>
          <w:sz w:val="24"/>
          <w:lang w:val="zh-CN" w:eastAsia="zh-CN"/>
        </w:rPr>
        <w:t>1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分钟按照</w:t>
      </w:r>
      <w:r>
        <w:rPr>
          <w:rFonts w:ascii="Times New Roman" w:eastAsia="宋体" w:hAnsi="Times New Roman" w:cs="Times New Roman"/>
          <w:sz w:val="24"/>
          <w:lang w:val="zh-CN" w:eastAsia="zh-CN"/>
        </w:rPr>
        <w:t>1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分钟计算，超时罚分达到</w:t>
      </w:r>
      <w:r>
        <w:rPr>
          <w:rFonts w:ascii="Times New Roman" w:eastAsia="宋体" w:hAnsi="Times New Roman" w:cs="Times New Roman"/>
          <w:sz w:val="24"/>
          <w:lang w:val="zh-CN" w:eastAsia="zh-CN"/>
        </w:rPr>
        <w:t>10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分，取消加载资格。</w:t>
      </w:r>
    </w:p>
    <w:p w14:paraId="6BB82E30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加载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时砝码移动位置超出加载位置竹皮范围</w:t>
      </w:r>
      <w:r>
        <w:rPr>
          <w:rFonts w:ascii="Times New Roman" w:eastAsia="宋体" w:hAnsi="Times New Roman" w:cs="Times New Roman"/>
          <w:sz w:val="24"/>
          <w:lang w:val="zh-CN"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个砝码超出竹皮范围</w:t>
      </w:r>
      <w:r>
        <w:rPr>
          <w:rFonts w:ascii="Times New Roman" w:eastAsia="宋体" w:hAnsi="Times New Roman" w:cs="Times New Roman"/>
          <w:sz w:val="24"/>
          <w:lang w:val="zh-CN" w:eastAsia="zh-CN"/>
        </w:rPr>
        <w:t>，罚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个砝码超出竹皮范围</w:t>
      </w:r>
      <w:r>
        <w:rPr>
          <w:rFonts w:ascii="Times New Roman" w:eastAsia="宋体" w:hAnsi="Times New Roman" w:cs="Times New Roman"/>
          <w:sz w:val="24"/>
          <w:lang w:val="zh-CN" w:eastAsia="zh-CN"/>
        </w:rPr>
        <w:t>，罚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以此类推</w:t>
      </w:r>
      <w:r>
        <w:rPr>
          <w:rFonts w:ascii="Times New Roman" w:eastAsia="宋体" w:hAnsi="Times New Roman" w:cs="Times New Roman"/>
          <w:sz w:val="24"/>
          <w:lang w:val="zh-CN" w:eastAsia="zh-CN"/>
        </w:rPr>
        <w:t>。</w:t>
      </w:r>
    </w:p>
    <w:p w14:paraId="13D0CE7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）总分计算式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</w:p>
    <w:p w14:paraId="4C8D7BC7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第</w:t>
      </w:r>
      <w:r>
        <w:rPr>
          <w:rFonts w:ascii="Times New Roman" w:eastAsia="宋体" w:hAnsi="Times New Roman" w:cs="Times New Roman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/>
          <w:sz w:val="24"/>
          <w:lang w:val="zh-CN" w:eastAsia="zh-CN"/>
        </w:rPr>
        <w:t>队总分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S</w:t>
      </w:r>
      <w:r>
        <w:rPr>
          <w:rFonts w:ascii="Times New Roman" w:eastAsia="宋体" w:hAnsi="Times New Roman" w:cs="Times New Roman"/>
          <w:sz w:val="24"/>
          <w:vertAlign w:val="subscript"/>
          <w:lang w:val="zh-CN" w:eastAsia="zh-CN"/>
        </w:rPr>
        <w:t>i</w:t>
      </w:r>
      <w:r>
        <w:rPr>
          <w:rFonts w:ascii="Times New Roman" w:eastAsia="宋体" w:hAnsi="Times New Roman" w:cs="Times New Roman"/>
          <w:sz w:val="24"/>
          <w:lang w:val="zh-CN" w:eastAsia="zh-CN"/>
        </w:rPr>
        <w:t>计算为：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S</w:t>
      </w:r>
      <w:r>
        <w:rPr>
          <w:rFonts w:ascii="Times New Roman" w:eastAsia="宋体" w:hAnsi="Times New Roman" w:cs="Times New Roman"/>
          <w:sz w:val="24"/>
          <w:vertAlign w:val="subscript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=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-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F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>
        <w:rPr>
          <w:rFonts w:ascii="Times New Roman" w:eastAsia="宋体" w:hAnsi="Times New Roman" w:cs="Times New Roman"/>
          <w:sz w:val="24"/>
          <w:lang w:val="zh-CN" w:eastAsia="zh-CN"/>
        </w:rPr>
        <w:t>。</w:t>
      </w:r>
    </w:p>
    <w:p w14:paraId="6AD2653F" w14:textId="77777777" w:rsidR="0095438D" w:rsidRDefault="00000000">
      <w:pPr>
        <w:pStyle w:val="a0"/>
        <w:spacing w:before="91" w:line="440" w:lineRule="exact"/>
        <w:ind w:left="32"/>
        <w:outlineLvl w:val="1"/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九</w:t>
      </w:r>
      <w:r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  <w:t>、</w:t>
      </w: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模型合格性评审与雷同性评审</w:t>
      </w:r>
    </w:p>
    <w:p w14:paraId="24830791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9.1合格性评审</w:t>
      </w:r>
    </w:p>
    <w:p w14:paraId="51C60BE2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合格性评审由竞赛评委组负责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，</w:t>
      </w:r>
      <w:r>
        <w:rPr>
          <w:rFonts w:ascii="Times New Roman" w:eastAsia="宋体" w:hAnsi="Times New Roman" w:cs="Times New Roman"/>
          <w:sz w:val="24"/>
          <w:lang w:val="zh-CN" w:eastAsia="zh-CN"/>
        </w:rPr>
        <w:t>竞赛志愿者具体协助执行。主要是检查学生是否携带违禁物品、工具或材料到制作场地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，</w:t>
      </w:r>
      <w:r>
        <w:rPr>
          <w:rFonts w:ascii="Times New Roman" w:eastAsia="宋体" w:hAnsi="Times New Roman" w:cs="Times New Roman"/>
          <w:sz w:val="24"/>
          <w:lang w:val="zh-CN" w:eastAsia="zh-CN"/>
        </w:rPr>
        <w:t>模型设计是否符合赛题背景，结构体系、尺寸、加载区域划线等是否符合赛题要求。评定为不合格的模型不给予加载机会或取消加载成绩。</w:t>
      </w:r>
    </w:p>
    <w:p w14:paraId="35C2BE82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9.2雷同性评审</w:t>
      </w:r>
    </w:p>
    <w:p w14:paraId="0B13602A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为激发参赛学生的创新能力，体现竞赛公平与公正性，在加载后对同一指导老师指导的参赛作品进行雷同性评定。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同一指导老师指导队伍模型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车型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不符合</w:t>
      </w:r>
      <w:r>
        <w:rPr>
          <w:rFonts w:ascii="Times New Roman" w:eastAsia="宋体" w:hAnsi="Times New Roman" w:cs="Times New Roman"/>
          <w:sz w:val="24"/>
          <w:lang w:eastAsia="zh-CN"/>
        </w:rPr>
        <w:t>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5.1-1</w:t>
      </w:r>
      <w:r>
        <w:rPr>
          <w:rFonts w:ascii="Times New Roman" w:eastAsia="宋体" w:hAnsi="Times New Roman" w:cs="Times New Roman"/>
          <w:sz w:val="24"/>
          <w:lang w:val="zh-CN" w:eastAsia="zh-CN"/>
        </w:rPr>
        <w:t>中的参数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设置要求，均评为雷同模型，均罚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分后只取各车型的最好成绩进行排名</w:t>
      </w:r>
      <w:r>
        <w:rPr>
          <w:rFonts w:ascii="Times New Roman" w:eastAsia="宋体" w:hAnsi="Times New Roman" w:cs="Times New Roman"/>
          <w:sz w:val="24"/>
          <w:lang w:val="zh-CN" w:eastAsia="zh-CN"/>
        </w:rPr>
        <w:t>。</w:t>
      </w:r>
    </w:p>
    <w:p w14:paraId="015CE40F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 w:hint="eastAsia"/>
          <w:sz w:val="24"/>
          <w:lang w:val="zh-CN" w:eastAsia="zh-CN"/>
        </w:rPr>
        <w:t>其它</w:t>
      </w:r>
      <w:r>
        <w:rPr>
          <w:rFonts w:ascii="Times New Roman" w:eastAsia="宋体" w:hAnsi="Times New Roman" w:cs="Times New Roman"/>
          <w:sz w:val="24"/>
          <w:lang w:val="zh-CN" w:eastAsia="zh-CN"/>
        </w:rPr>
        <w:t>关于本赛题如有疑问，可询问科协赛事负责人：</w:t>
      </w:r>
    </w:p>
    <w:p w14:paraId="63A5BAC9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 w:hint="eastAsia"/>
          <w:sz w:val="24"/>
          <w:lang w:val="zh-CN" w:eastAsia="zh-CN"/>
        </w:rPr>
        <w:t>黄志</w:t>
      </w:r>
      <w:r>
        <w:rPr>
          <w:rFonts w:ascii="Times New Roman" w:eastAsia="宋体" w:hAnsi="Times New Roman" w:cs="Times New Roman"/>
          <w:sz w:val="24"/>
          <w:lang w:val="zh-CN" w:eastAsia="zh-CN"/>
        </w:rPr>
        <w:t>（老师）：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18573107066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。</w:t>
      </w:r>
    </w:p>
    <w:p w14:paraId="67FB98B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其它未尽事宜，由竞赛组委会研究决定。</w:t>
      </w:r>
    </w:p>
    <w:p w14:paraId="3A1EBF22" w14:textId="77777777" w:rsidR="0095438D" w:rsidRDefault="0095438D">
      <w:pPr>
        <w:tabs>
          <w:tab w:val="left" w:pos="838"/>
        </w:tabs>
        <w:spacing w:line="440" w:lineRule="exact"/>
        <w:ind w:firstLineChars="200" w:firstLine="420"/>
        <w:jc w:val="both"/>
        <w:rPr>
          <w:rFonts w:ascii="Times New Roman" w:eastAsiaTheme="minorEastAsia" w:hAnsi="Times New Roman" w:cs="Times New Roman"/>
          <w:lang w:eastAsia="zh-CN"/>
        </w:rPr>
      </w:pPr>
    </w:p>
    <w:sectPr w:rsidR="0095438D">
      <w:headerReference w:type="default" r:id="rId22"/>
      <w:footerReference w:type="default" r:id="rId23"/>
      <w:pgSz w:w="12240" w:h="15840"/>
      <w:pgMar w:top="1417" w:right="1417" w:bottom="1417" w:left="1417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3CB21" w14:textId="77777777" w:rsidR="00701C93" w:rsidRDefault="00701C93">
      <w:r>
        <w:separator/>
      </w:r>
    </w:p>
  </w:endnote>
  <w:endnote w:type="continuationSeparator" w:id="0">
    <w:p w14:paraId="7204DE1A" w14:textId="77777777" w:rsidR="00701C93" w:rsidRDefault="00701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楷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altName w:val="Kai Titling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9E19B" w14:textId="77777777" w:rsidR="0095438D" w:rsidRDefault="00000000">
    <w:pPr>
      <w:pStyle w:val="a6"/>
      <w:jc w:val="center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37651" wp14:editId="7BAF06A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9EE6A6" w14:textId="77777777" w:rsidR="0095438D" w:rsidRDefault="00000000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137651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49EE6A6" w14:textId="77777777" w:rsidR="0095438D" w:rsidRDefault="00000000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-1825124576"/>
      </w:sdtPr>
      <w:sdtEndPr>
        <w:rPr>
          <w:rFonts w:ascii="Times New Roman" w:hAnsi="Times New Roman" w:cs="Times New Roman"/>
        </w:rPr>
      </w:sdtEndPr>
      <w:sdtContent/>
    </w:sdt>
  </w:p>
  <w:p w14:paraId="35F0B846" w14:textId="77777777" w:rsidR="0095438D" w:rsidRDefault="0095438D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2C139" w14:textId="77777777" w:rsidR="00701C93" w:rsidRDefault="00701C93">
      <w:r>
        <w:separator/>
      </w:r>
    </w:p>
  </w:footnote>
  <w:footnote w:type="continuationSeparator" w:id="0">
    <w:p w14:paraId="46125188" w14:textId="77777777" w:rsidR="00701C93" w:rsidRDefault="00701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7142C" w14:textId="77777777" w:rsidR="0095438D" w:rsidRDefault="0095438D">
    <w:pPr>
      <w:pStyle w:val="a7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438D"/>
    <w:rsid w:val="002410F1"/>
    <w:rsid w:val="00701C93"/>
    <w:rsid w:val="0095438D"/>
    <w:rsid w:val="00B83DB5"/>
    <w:rsid w:val="00CD225D"/>
    <w:rsid w:val="00CD3E57"/>
    <w:rsid w:val="00DD03B7"/>
    <w:rsid w:val="00E4107A"/>
    <w:rsid w:val="00E81F81"/>
    <w:rsid w:val="00F94B44"/>
    <w:rsid w:val="01446CD9"/>
    <w:rsid w:val="015974C0"/>
    <w:rsid w:val="01E46D89"/>
    <w:rsid w:val="02373E77"/>
    <w:rsid w:val="02E96679"/>
    <w:rsid w:val="03114816"/>
    <w:rsid w:val="036363D4"/>
    <w:rsid w:val="03822CFE"/>
    <w:rsid w:val="03906A9D"/>
    <w:rsid w:val="043F0BEF"/>
    <w:rsid w:val="04446205"/>
    <w:rsid w:val="04BC223F"/>
    <w:rsid w:val="04C44C50"/>
    <w:rsid w:val="04ED631E"/>
    <w:rsid w:val="05111EB2"/>
    <w:rsid w:val="053E42CE"/>
    <w:rsid w:val="057D5AC7"/>
    <w:rsid w:val="06772402"/>
    <w:rsid w:val="0695025A"/>
    <w:rsid w:val="06C90C44"/>
    <w:rsid w:val="074D28E5"/>
    <w:rsid w:val="07B7795B"/>
    <w:rsid w:val="07B93E44"/>
    <w:rsid w:val="07BF2A5A"/>
    <w:rsid w:val="07D2329C"/>
    <w:rsid w:val="08601134"/>
    <w:rsid w:val="089C3928"/>
    <w:rsid w:val="08A640D8"/>
    <w:rsid w:val="08F419A1"/>
    <w:rsid w:val="09E57BBA"/>
    <w:rsid w:val="0A014251"/>
    <w:rsid w:val="0A560A40"/>
    <w:rsid w:val="0ADF6956"/>
    <w:rsid w:val="0B1A1B8D"/>
    <w:rsid w:val="0B703A4D"/>
    <w:rsid w:val="0B8339ED"/>
    <w:rsid w:val="0BC83278"/>
    <w:rsid w:val="0BD6346A"/>
    <w:rsid w:val="0C37664F"/>
    <w:rsid w:val="0C435325"/>
    <w:rsid w:val="0CF32DFC"/>
    <w:rsid w:val="0CF602B9"/>
    <w:rsid w:val="0D6610B6"/>
    <w:rsid w:val="0DD97946"/>
    <w:rsid w:val="0DE51E82"/>
    <w:rsid w:val="0DFC36AD"/>
    <w:rsid w:val="0E0342F8"/>
    <w:rsid w:val="0E9E387E"/>
    <w:rsid w:val="0EA751E6"/>
    <w:rsid w:val="0F0345BF"/>
    <w:rsid w:val="0F76255A"/>
    <w:rsid w:val="104117EC"/>
    <w:rsid w:val="108300B5"/>
    <w:rsid w:val="11BC0DE7"/>
    <w:rsid w:val="12751C80"/>
    <w:rsid w:val="128B4FFF"/>
    <w:rsid w:val="12955E7E"/>
    <w:rsid w:val="12E3308D"/>
    <w:rsid w:val="13203999"/>
    <w:rsid w:val="13BC403F"/>
    <w:rsid w:val="143C1371"/>
    <w:rsid w:val="15B36D47"/>
    <w:rsid w:val="15B71F81"/>
    <w:rsid w:val="15C54CCC"/>
    <w:rsid w:val="15E86088"/>
    <w:rsid w:val="15FE4B41"/>
    <w:rsid w:val="16B56AEF"/>
    <w:rsid w:val="17426AE4"/>
    <w:rsid w:val="17555BDC"/>
    <w:rsid w:val="175D7952"/>
    <w:rsid w:val="17783D91"/>
    <w:rsid w:val="17942BA8"/>
    <w:rsid w:val="18266AA1"/>
    <w:rsid w:val="182C0CDA"/>
    <w:rsid w:val="18381606"/>
    <w:rsid w:val="18A60DE5"/>
    <w:rsid w:val="18AD0BC4"/>
    <w:rsid w:val="18D16D1D"/>
    <w:rsid w:val="18D717DF"/>
    <w:rsid w:val="19256A5C"/>
    <w:rsid w:val="19391E03"/>
    <w:rsid w:val="19B06491"/>
    <w:rsid w:val="19D7367A"/>
    <w:rsid w:val="19E2564C"/>
    <w:rsid w:val="1A0A5E55"/>
    <w:rsid w:val="1A0F6FDE"/>
    <w:rsid w:val="1A2024D1"/>
    <w:rsid w:val="1A2459B3"/>
    <w:rsid w:val="1A554870"/>
    <w:rsid w:val="1A620D3B"/>
    <w:rsid w:val="1A6505DB"/>
    <w:rsid w:val="1B155DAE"/>
    <w:rsid w:val="1BBB39A1"/>
    <w:rsid w:val="1BF81957"/>
    <w:rsid w:val="1C0512B6"/>
    <w:rsid w:val="1C1D0D6A"/>
    <w:rsid w:val="1C29794E"/>
    <w:rsid w:val="1C537961"/>
    <w:rsid w:val="1C856F63"/>
    <w:rsid w:val="1CC935AA"/>
    <w:rsid w:val="1CE57DC7"/>
    <w:rsid w:val="1D414F44"/>
    <w:rsid w:val="1DF16B39"/>
    <w:rsid w:val="1E6447CF"/>
    <w:rsid w:val="1E8C568A"/>
    <w:rsid w:val="1E9F09EC"/>
    <w:rsid w:val="1EB30035"/>
    <w:rsid w:val="1EE7710A"/>
    <w:rsid w:val="1F0D59F1"/>
    <w:rsid w:val="1F15637C"/>
    <w:rsid w:val="1F504E41"/>
    <w:rsid w:val="1F666BD8"/>
    <w:rsid w:val="1FDC6E9A"/>
    <w:rsid w:val="1FFE1506"/>
    <w:rsid w:val="20690602"/>
    <w:rsid w:val="20726494"/>
    <w:rsid w:val="21463165"/>
    <w:rsid w:val="214B28FF"/>
    <w:rsid w:val="21A315AF"/>
    <w:rsid w:val="21CD2B0D"/>
    <w:rsid w:val="220628F4"/>
    <w:rsid w:val="22155C39"/>
    <w:rsid w:val="22393550"/>
    <w:rsid w:val="22905072"/>
    <w:rsid w:val="22CC1C83"/>
    <w:rsid w:val="22F83FEB"/>
    <w:rsid w:val="23763856"/>
    <w:rsid w:val="23C84B1B"/>
    <w:rsid w:val="23FA6932"/>
    <w:rsid w:val="24522496"/>
    <w:rsid w:val="24A72DD6"/>
    <w:rsid w:val="25D51A05"/>
    <w:rsid w:val="262B6CFD"/>
    <w:rsid w:val="26955FF5"/>
    <w:rsid w:val="26C27153"/>
    <w:rsid w:val="26D67325"/>
    <w:rsid w:val="2725381D"/>
    <w:rsid w:val="27A929CC"/>
    <w:rsid w:val="28055617"/>
    <w:rsid w:val="281C050B"/>
    <w:rsid w:val="28593030"/>
    <w:rsid w:val="29BF5862"/>
    <w:rsid w:val="2A225B7B"/>
    <w:rsid w:val="2A2C6C70"/>
    <w:rsid w:val="2ABE0DE4"/>
    <w:rsid w:val="2AEF13B8"/>
    <w:rsid w:val="2BD171D5"/>
    <w:rsid w:val="2C012F82"/>
    <w:rsid w:val="2C4F4854"/>
    <w:rsid w:val="2C53181E"/>
    <w:rsid w:val="2CAD35C5"/>
    <w:rsid w:val="2D510D25"/>
    <w:rsid w:val="2D5B3AF4"/>
    <w:rsid w:val="2D5C786C"/>
    <w:rsid w:val="2D784EE3"/>
    <w:rsid w:val="2DBD47AF"/>
    <w:rsid w:val="2DDB69E3"/>
    <w:rsid w:val="2DEB7BF1"/>
    <w:rsid w:val="2EC11801"/>
    <w:rsid w:val="2EC1207D"/>
    <w:rsid w:val="2EC42AC5"/>
    <w:rsid w:val="2EFF4953"/>
    <w:rsid w:val="2EFF50C2"/>
    <w:rsid w:val="2F0A61E8"/>
    <w:rsid w:val="2F0B5333"/>
    <w:rsid w:val="2F936DF6"/>
    <w:rsid w:val="2FCE5B38"/>
    <w:rsid w:val="2FD22068"/>
    <w:rsid w:val="3086740C"/>
    <w:rsid w:val="30B6207A"/>
    <w:rsid w:val="30D53BBD"/>
    <w:rsid w:val="31A17F44"/>
    <w:rsid w:val="31CF69DC"/>
    <w:rsid w:val="32186285"/>
    <w:rsid w:val="322C5A5F"/>
    <w:rsid w:val="326A36CA"/>
    <w:rsid w:val="32F24FDA"/>
    <w:rsid w:val="32FA5796"/>
    <w:rsid w:val="337B0251"/>
    <w:rsid w:val="3390201E"/>
    <w:rsid w:val="33A12C3B"/>
    <w:rsid w:val="33B704D5"/>
    <w:rsid w:val="33F50698"/>
    <w:rsid w:val="34394463"/>
    <w:rsid w:val="3501317C"/>
    <w:rsid w:val="35154ED0"/>
    <w:rsid w:val="351F3657"/>
    <w:rsid w:val="355C2AFF"/>
    <w:rsid w:val="35AB1E1F"/>
    <w:rsid w:val="35BC70FA"/>
    <w:rsid w:val="35EB01D4"/>
    <w:rsid w:val="35FA657F"/>
    <w:rsid w:val="363708B7"/>
    <w:rsid w:val="363D46DF"/>
    <w:rsid w:val="36E96615"/>
    <w:rsid w:val="3781684D"/>
    <w:rsid w:val="378A471E"/>
    <w:rsid w:val="37940F7C"/>
    <w:rsid w:val="37D90437"/>
    <w:rsid w:val="384F24A7"/>
    <w:rsid w:val="389D76B7"/>
    <w:rsid w:val="38A74091"/>
    <w:rsid w:val="38ED4202"/>
    <w:rsid w:val="38EE4A5F"/>
    <w:rsid w:val="395B4945"/>
    <w:rsid w:val="39C46019"/>
    <w:rsid w:val="3A1439A9"/>
    <w:rsid w:val="3A18762F"/>
    <w:rsid w:val="3A667C7F"/>
    <w:rsid w:val="3B9603ED"/>
    <w:rsid w:val="3C17310A"/>
    <w:rsid w:val="3C221C81"/>
    <w:rsid w:val="3CB46D7D"/>
    <w:rsid w:val="3CC15ABF"/>
    <w:rsid w:val="3DAE1A1E"/>
    <w:rsid w:val="3EBC333B"/>
    <w:rsid w:val="3EC65552"/>
    <w:rsid w:val="3F0F2990"/>
    <w:rsid w:val="3F313340"/>
    <w:rsid w:val="3F5716AE"/>
    <w:rsid w:val="3FFD001D"/>
    <w:rsid w:val="40531FA6"/>
    <w:rsid w:val="4055359C"/>
    <w:rsid w:val="418E4360"/>
    <w:rsid w:val="419723BE"/>
    <w:rsid w:val="41C71300"/>
    <w:rsid w:val="41E431DC"/>
    <w:rsid w:val="420267DC"/>
    <w:rsid w:val="421216E4"/>
    <w:rsid w:val="421760DD"/>
    <w:rsid w:val="429C09DF"/>
    <w:rsid w:val="42CA1160"/>
    <w:rsid w:val="42CB5B44"/>
    <w:rsid w:val="42D22051"/>
    <w:rsid w:val="430C481C"/>
    <w:rsid w:val="436B1AC1"/>
    <w:rsid w:val="443F06F4"/>
    <w:rsid w:val="445D2DA5"/>
    <w:rsid w:val="44ED72D0"/>
    <w:rsid w:val="450E1833"/>
    <w:rsid w:val="450E5498"/>
    <w:rsid w:val="45CF69D6"/>
    <w:rsid w:val="46244F73"/>
    <w:rsid w:val="464F2A4E"/>
    <w:rsid w:val="46797CC7"/>
    <w:rsid w:val="469F45FA"/>
    <w:rsid w:val="475F022D"/>
    <w:rsid w:val="47781149"/>
    <w:rsid w:val="481967D6"/>
    <w:rsid w:val="484216E1"/>
    <w:rsid w:val="495E08D1"/>
    <w:rsid w:val="49A10A4E"/>
    <w:rsid w:val="49C74832"/>
    <w:rsid w:val="49E43FAC"/>
    <w:rsid w:val="4A0F5F3A"/>
    <w:rsid w:val="4A435BE4"/>
    <w:rsid w:val="4A5120AF"/>
    <w:rsid w:val="4A5477E6"/>
    <w:rsid w:val="4A6F2535"/>
    <w:rsid w:val="4A8D74AC"/>
    <w:rsid w:val="4B902C1C"/>
    <w:rsid w:val="4BC62629"/>
    <w:rsid w:val="4BE331DB"/>
    <w:rsid w:val="4C856040"/>
    <w:rsid w:val="4C9427CE"/>
    <w:rsid w:val="4CAA1F6A"/>
    <w:rsid w:val="4D185106"/>
    <w:rsid w:val="4D3006A2"/>
    <w:rsid w:val="4DD059E1"/>
    <w:rsid w:val="4E971A5F"/>
    <w:rsid w:val="4EB5094F"/>
    <w:rsid w:val="4EB6109F"/>
    <w:rsid w:val="4F5010E4"/>
    <w:rsid w:val="4F5A7C58"/>
    <w:rsid w:val="4F5F0DCA"/>
    <w:rsid w:val="4FC02A9C"/>
    <w:rsid w:val="501014A8"/>
    <w:rsid w:val="501E2A33"/>
    <w:rsid w:val="5038161B"/>
    <w:rsid w:val="50744C09"/>
    <w:rsid w:val="507B60D8"/>
    <w:rsid w:val="50F1639A"/>
    <w:rsid w:val="510D4856"/>
    <w:rsid w:val="51466508"/>
    <w:rsid w:val="51694A12"/>
    <w:rsid w:val="51BA0D7A"/>
    <w:rsid w:val="521B6489"/>
    <w:rsid w:val="52263E21"/>
    <w:rsid w:val="52755359"/>
    <w:rsid w:val="527B0CFF"/>
    <w:rsid w:val="527F7A99"/>
    <w:rsid w:val="52CB49C9"/>
    <w:rsid w:val="535E75EB"/>
    <w:rsid w:val="5362536C"/>
    <w:rsid w:val="53650979"/>
    <w:rsid w:val="53836758"/>
    <w:rsid w:val="53AB4976"/>
    <w:rsid w:val="53E47A8D"/>
    <w:rsid w:val="53EB6E09"/>
    <w:rsid w:val="54017F18"/>
    <w:rsid w:val="542C0E85"/>
    <w:rsid w:val="547A48F8"/>
    <w:rsid w:val="54E207EB"/>
    <w:rsid w:val="54F219DC"/>
    <w:rsid w:val="552244CC"/>
    <w:rsid w:val="55261823"/>
    <w:rsid w:val="55592CFB"/>
    <w:rsid w:val="56AB6867"/>
    <w:rsid w:val="57055CFC"/>
    <w:rsid w:val="5727454C"/>
    <w:rsid w:val="57452F9B"/>
    <w:rsid w:val="57681298"/>
    <w:rsid w:val="576C677A"/>
    <w:rsid w:val="57C739B1"/>
    <w:rsid w:val="57D1482F"/>
    <w:rsid w:val="57E75E01"/>
    <w:rsid w:val="57FE425F"/>
    <w:rsid w:val="58B470DF"/>
    <w:rsid w:val="58E8664C"/>
    <w:rsid w:val="590D5382"/>
    <w:rsid w:val="59B15003"/>
    <w:rsid w:val="59BB57CE"/>
    <w:rsid w:val="59FD4DB8"/>
    <w:rsid w:val="5A025174"/>
    <w:rsid w:val="5A2E5F69"/>
    <w:rsid w:val="5B0448C9"/>
    <w:rsid w:val="5B0B0058"/>
    <w:rsid w:val="5B0D3DD0"/>
    <w:rsid w:val="5B0E7B48"/>
    <w:rsid w:val="5C88048A"/>
    <w:rsid w:val="5CFE60C6"/>
    <w:rsid w:val="5D0C05BF"/>
    <w:rsid w:val="5D4A13F3"/>
    <w:rsid w:val="5D600B2F"/>
    <w:rsid w:val="5DAE40C7"/>
    <w:rsid w:val="5E5D0E54"/>
    <w:rsid w:val="5F5226F9"/>
    <w:rsid w:val="60537D8B"/>
    <w:rsid w:val="60F171DB"/>
    <w:rsid w:val="61120671"/>
    <w:rsid w:val="611724E2"/>
    <w:rsid w:val="61421C77"/>
    <w:rsid w:val="616E6382"/>
    <w:rsid w:val="617D0336"/>
    <w:rsid w:val="61A0683C"/>
    <w:rsid w:val="62080A1D"/>
    <w:rsid w:val="62182A50"/>
    <w:rsid w:val="622402F4"/>
    <w:rsid w:val="626354BA"/>
    <w:rsid w:val="6283706E"/>
    <w:rsid w:val="62B31701"/>
    <w:rsid w:val="63623559"/>
    <w:rsid w:val="63AF55F1"/>
    <w:rsid w:val="63C811DC"/>
    <w:rsid w:val="6408782B"/>
    <w:rsid w:val="648267F6"/>
    <w:rsid w:val="64FD3107"/>
    <w:rsid w:val="652A6D66"/>
    <w:rsid w:val="6605645B"/>
    <w:rsid w:val="66300092"/>
    <w:rsid w:val="663A441F"/>
    <w:rsid w:val="664F720C"/>
    <w:rsid w:val="666A7A0E"/>
    <w:rsid w:val="67A91325"/>
    <w:rsid w:val="68154AE8"/>
    <w:rsid w:val="68674409"/>
    <w:rsid w:val="687553AE"/>
    <w:rsid w:val="68D128E1"/>
    <w:rsid w:val="68FA46C5"/>
    <w:rsid w:val="68FA759A"/>
    <w:rsid w:val="69452488"/>
    <w:rsid w:val="695B03FD"/>
    <w:rsid w:val="69A03FE1"/>
    <w:rsid w:val="69A94CB8"/>
    <w:rsid w:val="69BF098B"/>
    <w:rsid w:val="69E52E12"/>
    <w:rsid w:val="6A0C577D"/>
    <w:rsid w:val="6A7B17FD"/>
    <w:rsid w:val="6B147504"/>
    <w:rsid w:val="6BE96194"/>
    <w:rsid w:val="6C266DB6"/>
    <w:rsid w:val="6D1A54F0"/>
    <w:rsid w:val="6DD10C8D"/>
    <w:rsid w:val="6DEF7365"/>
    <w:rsid w:val="6E0E3C8F"/>
    <w:rsid w:val="6EA14B04"/>
    <w:rsid w:val="6EF77FDF"/>
    <w:rsid w:val="6F88683F"/>
    <w:rsid w:val="6F9A108B"/>
    <w:rsid w:val="6FB45382"/>
    <w:rsid w:val="700C41FF"/>
    <w:rsid w:val="705636CC"/>
    <w:rsid w:val="708244C1"/>
    <w:rsid w:val="70F01D72"/>
    <w:rsid w:val="71155335"/>
    <w:rsid w:val="712B16AC"/>
    <w:rsid w:val="71606187"/>
    <w:rsid w:val="71F37CEB"/>
    <w:rsid w:val="7265409A"/>
    <w:rsid w:val="72B4105F"/>
    <w:rsid w:val="73BE3A62"/>
    <w:rsid w:val="74472DA8"/>
    <w:rsid w:val="745A4D79"/>
    <w:rsid w:val="74BE7D75"/>
    <w:rsid w:val="75703482"/>
    <w:rsid w:val="75AD0232"/>
    <w:rsid w:val="75AE7B06"/>
    <w:rsid w:val="75D73501"/>
    <w:rsid w:val="75F145C2"/>
    <w:rsid w:val="76124CD1"/>
    <w:rsid w:val="76304254"/>
    <w:rsid w:val="763B75EC"/>
    <w:rsid w:val="765762BD"/>
    <w:rsid w:val="768B5242"/>
    <w:rsid w:val="76902280"/>
    <w:rsid w:val="76911754"/>
    <w:rsid w:val="76983494"/>
    <w:rsid w:val="76FE707C"/>
    <w:rsid w:val="770F5597"/>
    <w:rsid w:val="771C566F"/>
    <w:rsid w:val="773A78A3"/>
    <w:rsid w:val="775D7A36"/>
    <w:rsid w:val="77884692"/>
    <w:rsid w:val="77B541B5"/>
    <w:rsid w:val="77CA6D43"/>
    <w:rsid w:val="78090648"/>
    <w:rsid w:val="78DE2DE8"/>
    <w:rsid w:val="78EF183C"/>
    <w:rsid w:val="78F43B32"/>
    <w:rsid w:val="79AF6ACD"/>
    <w:rsid w:val="79C36276"/>
    <w:rsid w:val="79F10F5D"/>
    <w:rsid w:val="7A0174D5"/>
    <w:rsid w:val="7AAD65DE"/>
    <w:rsid w:val="7ADB0094"/>
    <w:rsid w:val="7B231FB1"/>
    <w:rsid w:val="7B2769C8"/>
    <w:rsid w:val="7B3D2ED1"/>
    <w:rsid w:val="7B580C40"/>
    <w:rsid w:val="7B882506"/>
    <w:rsid w:val="7BA07EF1"/>
    <w:rsid w:val="7BF51D8C"/>
    <w:rsid w:val="7BFD3595"/>
    <w:rsid w:val="7C06069C"/>
    <w:rsid w:val="7C494FDF"/>
    <w:rsid w:val="7C5A4544"/>
    <w:rsid w:val="7C6A0C2B"/>
    <w:rsid w:val="7C962F82"/>
    <w:rsid w:val="7CA552F2"/>
    <w:rsid w:val="7D2E002F"/>
    <w:rsid w:val="7D456FA2"/>
    <w:rsid w:val="7E59777C"/>
    <w:rsid w:val="7EDF2CD5"/>
    <w:rsid w:val="7EE3058C"/>
    <w:rsid w:val="7F182238"/>
    <w:rsid w:val="7F270A9C"/>
    <w:rsid w:val="7F8F035F"/>
    <w:rsid w:val="7FEC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F603AC"/>
  <w15:docId w15:val="{905A1D58-8B35-40C6-8EDC-AD1A92A1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header" w:uiPriority="99" w:unhideWhenUsed="1" w:qFormat="1"/>
    <w:lsdException w:name="footer" w:uiPriority="99" w:unhideWhenUsed="1" w:qFormat="1"/>
    <w:lsdException w:name="caption" w:uiPriority="35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Dat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6"/>
    <w:basedOn w:val="a"/>
    <w:next w:val="a"/>
    <w:uiPriority w:val="9"/>
    <w:unhideWhenUsed/>
    <w:qFormat/>
    <w:pPr>
      <w:ind w:left="101"/>
      <w:outlineLvl w:val="5"/>
    </w:pPr>
    <w:rPr>
      <w:rFonts w:ascii="微软雅黑" w:eastAsia="微软雅黑" w:hAnsi="微软雅黑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semiHidden/>
    <w:qFormat/>
    <w:rPr>
      <w:rFonts w:ascii="宋体" w:eastAsia="宋体" w:hAnsi="宋体" w:cs="宋体"/>
      <w:sz w:val="24"/>
      <w:szCs w:val="24"/>
    </w:rPr>
  </w:style>
  <w:style w:type="paragraph" w:styleId="a4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5">
    <w:name w:val="Date"/>
    <w:basedOn w:val="a"/>
    <w:next w:val="a"/>
    <w:qFormat/>
    <w:pPr>
      <w:ind w:leftChars="2500" w:left="100"/>
    </w:pPr>
    <w:rPr>
      <w:sz w:val="28"/>
    </w:rPr>
  </w:style>
  <w:style w:type="paragraph" w:styleId="a6">
    <w:name w:val="footer"/>
    <w:basedOn w:val="a"/>
    <w:uiPriority w:val="99"/>
    <w:unhideWhenUsed/>
    <w:qFormat/>
    <w:pPr>
      <w:widowControl w:val="0"/>
      <w:tabs>
        <w:tab w:val="center" w:pos="4153"/>
        <w:tab w:val="right" w:pos="8306"/>
      </w:tabs>
      <w:autoSpaceDE/>
      <w:autoSpaceDN/>
      <w:adjustRightInd/>
    </w:pPr>
    <w:rPr>
      <w:rFonts w:asciiTheme="minorHAnsi" w:eastAsiaTheme="minorEastAsia" w:hAnsiTheme="minorHAnsi" w:cstheme="minorBidi"/>
      <w:kern w:val="2"/>
    </w:rPr>
  </w:style>
  <w:style w:type="paragraph" w:styleId="a7">
    <w:name w:val="header"/>
    <w:basedOn w:val="a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utoSpaceDE/>
      <w:autoSpaceDN/>
      <w:adjustRightInd/>
      <w:jc w:val="center"/>
    </w:pPr>
    <w:rPr>
      <w:rFonts w:asciiTheme="minorHAnsi" w:eastAsiaTheme="minorEastAsia" w:hAnsiTheme="minorHAnsi" w:cstheme="minorBidi"/>
      <w:kern w:val="2"/>
    </w:rPr>
  </w:style>
  <w:style w:type="paragraph" w:styleId="TOC1">
    <w:name w:val="toc 1"/>
    <w:basedOn w:val="a"/>
    <w:next w:val="a"/>
    <w:uiPriority w:val="39"/>
    <w:unhideWhenUsed/>
    <w:qFormat/>
    <w:pPr>
      <w:tabs>
        <w:tab w:val="left" w:pos="430"/>
        <w:tab w:val="right" w:leader="dot" w:pos="8494"/>
      </w:tabs>
      <w:adjustRightInd/>
      <w:spacing w:line="480" w:lineRule="auto"/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1"/>
    <w:qFormat/>
    <w:rPr>
      <w:b/>
    </w:rPr>
  </w:style>
  <w:style w:type="character" w:styleId="ab">
    <w:name w:val="Hyperlink"/>
    <w:basedOn w:val="a1"/>
    <w:qFormat/>
    <w:rPr>
      <w:color w:val="0000FF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24"/>
      <w:szCs w:val="24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autoSpaceDE/>
      <w:autoSpaceDN/>
      <w:adjustRightIn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ad">
    <w:name w:val="小标题"/>
    <w:basedOn w:val="a"/>
    <w:qFormat/>
    <w:rPr>
      <w:rFonts w:ascii="华文楷体" w:eastAsia="华文楷体" w:hAnsi="华文楷体"/>
      <w:b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2513</Words>
  <Characters>2765</Characters>
  <Application>Microsoft Office Word</Application>
  <DocSecurity>0</DocSecurity>
  <Lines>145</Lines>
  <Paragraphs>170</Paragraphs>
  <ScaleCrop>false</ScaleCrop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附件一：</dc:title>
  <dc:creator>OD</dc:creator>
  <cp:lastModifiedBy>zhi huang</cp:lastModifiedBy>
  <cp:revision>4</cp:revision>
  <dcterms:created xsi:type="dcterms:W3CDTF">2022-11-11T14:42:00Z</dcterms:created>
  <dcterms:modified xsi:type="dcterms:W3CDTF">2025-12-04T01:44:00Z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2025-03-18T09:44:05Z</vt:filetime>
  </property>
  <property fmtid="{D5CDD505-2E9C-101B-9397-08002B2CF9AE}" pid="4" name="KSOTemplateDocerSaveRecord">
    <vt:lpwstr>eyJoZGlkIjoiMjlmNmQ1NjAzZDkxNmQzOTNmOGUxZjZlMzQyZDEzZGQiLCJ1c2VySWQiOiI3NDkwMzc4MTAifQ==</vt:lpwstr>
  </property>
  <property fmtid="{D5CDD505-2E9C-101B-9397-08002B2CF9AE}" pid="5" name="KSOProductBuildVer">
    <vt:lpwstr>2052-12.1.0.24034</vt:lpwstr>
  </property>
  <property fmtid="{D5CDD505-2E9C-101B-9397-08002B2CF9AE}" pid="6" name="ICV">
    <vt:lpwstr>E3C3DA3B56F242809FA5F892530BDECC_12</vt:lpwstr>
  </property>
  <property fmtid="{D5CDD505-2E9C-101B-9397-08002B2CF9AE}" pid="7" name="GrammarlyDocumentId">
    <vt:lpwstr>85da13d4-c9d7-4249-bb4d-78642c02ff00</vt:lpwstr>
  </property>
</Properties>
</file>