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1F51B">
      <w:pPr>
        <w:pStyle w:val="2"/>
        <w:keepNext w:val="0"/>
        <w:keepLines w:val="0"/>
        <w:widowControl/>
        <w:suppressLineNumbers w:val="0"/>
        <w:shd w:val="clear" w:fill="FDFDFE"/>
        <w:spacing w:before="0" w:beforeAutospacing="0" w:after="0" w:afterAutospacing="0" w:line="520" w:lineRule="atLeast"/>
        <w:ind w:left="0" w:firstLine="0"/>
        <w:jc w:val="center"/>
        <w:rPr>
          <w:rFonts w:ascii="微软雅黑" w:hAnsi="微软雅黑" w:eastAsia="微软雅黑" w:cs="微软雅黑"/>
          <w:i w:val="0"/>
          <w:iCs w:val="0"/>
          <w:caps w:val="0"/>
          <w:color w:val="000000"/>
          <w:spacing w:val="0"/>
          <w:sz w:val="16"/>
          <w:szCs w:val="16"/>
        </w:rPr>
      </w:pPr>
      <w:r>
        <w:rPr>
          <w:rFonts w:ascii="仿宋_GB2312" w:hAnsi="微软雅黑" w:eastAsia="仿宋_GB2312" w:cs="仿宋_GB2312"/>
          <w:b/>
          <w:bCs/>
          <w:i w:val="0"/>
          <w:iCs w:val="0"/>
          <w:caps w:val="0"/>
          <w:color w:val="000000"/>
          <w:spacing w:val="-20"/>
          <w:sz w:val="32"/>
          <w:szCs w:val="32"/>
          <w:shd w:val="clear" w:fill="FDFDFE"/>
        </w:rPr>
        <w:t>2025年湖南科技大学大学生风景园林设计竞赛暨湖南省第六届大学生风景园林设计竞赛选拔赛本科生组获奖名单</w:t>
      </w:r>
    </w:p>
    <w:tbl>
      <w:tblPr>
        <w:tblStyle w:val="3"/>
        <w:tblW w:w="908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3078"/>
        <w:gridCol w:w="1723"/>
        <w:gridCol w:w="1056"/>
        <w:gridCol w:w="1220"/>
        <w:gridCol w:w="1232"/>
      </w:tblGrid>
      <w:tr w14:paraId="5552C4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BC81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序号</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AE7F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名称</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EEA3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成员</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9DBFF7C">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w:t>
            </w:r>
          </w:p>
          <w:p w14:paraId="580521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组长</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9652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指导教师</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69F2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校赛排名</w:t>
            </w:r>
          </w:p>
        </w:tc>
      </w:tr>
      <w:tr w14:paraId="73473D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697C9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4088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自然“脚手架”--黏菌算法优化下的湘潭市合山社区共建计划</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6A52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王浩宇、陈文锦、王泽睿、宋湉湉、李虹</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48A04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王浩宇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A6BE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罗智慧</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3156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第一名</w:t>
            </w:r>
          </w:p>
        </w:tc>
      </w:tr>
      <w:tr w14:paraId="2A0D1E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18A0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2</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41264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绿脉唤醒计划：智慧生态汇——触媒理论下的城市口袋公园规划设计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89BB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邱靖佳、刘心媛、王培嘉、张逸洁、李妫怡</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EF72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邱靖佳</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4C50D5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邵逸乐</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8102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第一名</w:t>
            </w:r>
          </w:p>
        </w:tc>
      </w:tr>
      <w:tr w14:paraId="40D144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F8D7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3</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1BBE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感知无界·稚趣奔流——基于儿童感知的五感一体化儿童友好公园设计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19CE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徐攀、喻筱薇、尹梦珍、贾梦洋</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3E51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徐攀</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09C6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李婷、余翰武</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0516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第一名</w:t>
            </w:r>
          </w:p>
        </w:tc>
      </w:tr>
      <w:tr w14:paraId="779CEE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0A90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4</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6989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破界对抗・重构共生——清水塘工业园区“生态创伤” 修复与自然 - 城市融合设计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FCE9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南慧璇、孙钰彤、杨佳瑞</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9408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南慧璇</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BAD3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周练、毛艳</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9B5C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第二名</w:t>
            </w:r>
          </w:p>
        </w:tc>
      </w:tr>
      <w:tr w14:paraId="0FAEB2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1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A62C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C2A8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碳索清水塘，智愈新生境——基于负熵重构的全龄友好型工业记忆共生场</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C56B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刘馥瑄、陈玉嘉、张苏彤、孙琪</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8A5B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刘馥瑄</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FAB7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邵逸乐</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42065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第二名</w:t>
            </w:r>
          </w:p>
        </w:tc>
      </w:tr>
      <w:tr w14:paraId="3E154C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E019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6</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4295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“清水见白石”——基于Make 21模型下的清水塘地块生态修复策略与实践</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D5B3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吴炫蓉、钟鑫、齐浚含、易雯祺</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160B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吴炫蓉</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414E9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陈燕</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88FC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第二名</w:t>
            </w:r>
          </w:p>
        </w:tc>
      </w:tr>
      <w:tr w14:paraId="4DD20D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4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6357B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7</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2857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三生和韵·共栖城野——基于三生共融理念下的木鱼湖湿地景观更新设计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DCFF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廖雅雯、王明珠、刘思彤、潘欣蕊、李若岚</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8DB4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廖雅雯</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6614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汪结明</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E3AF0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第二名</w:t>
            </w:r>
          </w:p>
        </w:tc>
      </w:tr>
      <w:tr w14:paraId="29D055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B581A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8</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98C5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老城青引·双轨织巷——基于触媒理论下的老城新生计划</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2005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曾庆龄、张欣瑜、郭莎 邓媛</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D7EF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曾庆龄</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ECFE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姜政云</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8574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第二名</w:t>
            </w:r>
          </w:p>
        </w:tc>
      </w:tr>
      <w:tr w14:paraId="79BFAA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F282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9</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43718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桁渡澄漪·轮光穗影————基于海绵城市理论的雨洪韧性界面更新设计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4B0A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曾悦、张永淇、刘强生、曾梓航、李承阳</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ED5C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曾悦</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C883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王蓓</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B7A1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第二名</w:t>
            </w:r>
          </w:p>
        </w:tc>
      </w:tr>
      <w:tr w14:paraId="490DE6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0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445A1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10</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F103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经纬穿梭 织补桥苑——基于常德纺城文化的桥下空间活化与社区共生计划</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B345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彭琴晴、蒋莉、杨婕、朱煊儿、李花鹏</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68BBC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彭琴晴</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9B67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黄明敏</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8471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第二名</w:t>
            </w:r>
          </w:p>
        </w:tc>
      </w:tr>
      <w:tr w14:paraId="6C0C0F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857E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11</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361B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渔洲绿溯 地脉重生——基于生态与社会记忆的杨梅洲唤醒计划</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E485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何宣融、宋昊、俞佳铭、吴祉静</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E8A8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何宣融</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A51E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汪结明</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6023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第三名</w:t>
            </w:r>
          </w:p>
        </w:tc>
      </w:tr>
      <w:tr w14:paraId="058CEC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8"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6586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12</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128C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潇湘渔照·智汇绿洲</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FFEE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贺彩欣、王雷、刘金鑫、贺馨仪</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417E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贺彩欣</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EFDF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李瑞雪</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1135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第三名</w:t>
            </w:r>
          </w:p>
        </w:tc>
      </w:tr>
      <w:tr w14:paraId="0E2B65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4EBB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13</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15A2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栖岳·映月·智园</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8F7A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马一畅、洪殷慧、龙梦庆、李欣、米瑛</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6E839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马一畅</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E799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周平兰</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1015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第三名</w:t>
            </w:r>
          </w:p>
        </w:tc>
      </w:tr>
      <w:tr w14:paraId="0718A8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FE8A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14</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49EA5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织水为脉·耕云种月-基于传统生态智慧的自然与人文共生范式</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6A856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蒋彤、吴帆宇、</w:t>
            </w:r>
            <w:r>
              <w:rPr>
                <w:rFonts w:hint="eastAsia" w:ascii="微软雅黑" w:hAnsi="微软雅黑" w:eastAsia="微软雅黑" w:cs="微软雅黑"/>
                <w:i w:val="0"/>
                <w:iCs w:val="0"/>
                <w:caps w:val="0"/>
                <w:color w:val="000000"/>
                <w:spacing w:val="0"/>
                <w:sz w:val="16"/>
                <w:szCs w:val="16"/>
              </w:rPr>
              <w:br w:type="textWrapping"/>
            </w:r>
            <w:r>
              <w:rPr>
                <w:rFonts w:hint="default" w:ascii="仿宋_GB2312" w:hAnsi="微软雅黑" w:eastAsia="仿宋_GB2312" w:cs="仿宋_GB2312"/>
                <w:i w:val="0"/>
                <w:iCs w:val="0"/>
                <w:caps w:val="0"/>
                <w:color w:val="000000"/>
                <w:spacing w:val="-20"/>
                <w:sz w:val="28"/>
                <w:szCs w:val="28"/>
              </w:rPr>
              <w:t>蔡玉红、杨雄壮、喻巾玉</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67DE4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蒋彤</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907B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王蓓</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4CCE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第三名</w:t>
            </w:r>
          </w:p>
        </w:tc>
      </w:tr>
      <w:tr w14:paraId="7B1D88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162F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15</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331C1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智绘孪生社区·众创低碳绿芯</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0874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叶传欣、周甜甜、闫思雨、许家鹭</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77A1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叶传欣</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D4E0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胡伟</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6308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第三名</w:t>
            </w:r>
          </w:p>
        </w:tc>
      </w:tr>
      <w:tr w14:paraId="4BE68A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B459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16</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11367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交互共享·生生不息一基于共享理念下的社区公共空间微更新</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AB91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伍静琳、谭宏宇、梁一诺、刘宇娟、张怡萌</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1D00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伍静琳</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691EE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罗智慧</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6FA7B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第三名</w:t>
            </w:r>
          </w:p>
        </w:tc>
      </w:tr>
      <w:tr w14:paraId="2D6814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1943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17</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5B0AB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窑火蕨醒--棕地生态修复与湘瓷文化再生设计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42F4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何叶心、杜易衡、赵薏苡、黄镝瑞、胡依明</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913A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何叶心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7C7CB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陈燕</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5A17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第三名</w:t>
            </w:r>
          </w:p>
        </w:tc>
      </w:tr>
      <w:tr w14:paraId="17E921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81D3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19</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3543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洲畔森际—基于自然与城市共生打造的衡阳共生之境</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0D10E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尹静、周雅婷、罗慧婷</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61B0C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尹静</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6DA46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田敬璞</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14:paraId="2DC96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rPr>
              <w:t>第三名</w:t>
            </w:r>
          </w:p>
        </w:tc>
      </w:tr>
    </w:tbl>
    <w:p w14:paraId="5B8A50E4">
      <w:pPr>
        <w:pStyle w:val="2"/>
        <w:keepNext w:val="0"/>
        <w:keepLines w:val="0"/>
        <w:widowControl/>
        <w:suppressLineNumbers w:val="0"/>
        <w:spacing w:before="0" w:beforeAutospacing="0" w:after="0" w:afterAutospacing="0" w:line="560" w:lineRule="atLeast"/>
        <w:ind w:left="0" w:firstLine="560"/>
        <w:jc w:val="both"/>
        <w:rPr>
          <w:rFonts w:hint="eastAsia" w:ascii="微软雅黑" w:hAnsi="微软雅黑" w:eastAsia="微软雅黑" w:cs="微软雅黑"/>
          <w:i w:val="0"/>
          <w:iCs w:val="0"/>
          <w:caps w:val="0"/>
          <w:color w:val="000000"/>
          <w:spacing w:val="0"/>
          <w:sz w:val="16"/>
          <w:szCs w:val="16"/>
        </w:rPr>
      </w:pPr>
      <w:r>
        <w:rPr>
          <w:rFonts w:hint="default" w:ascii="仿宋_GB2312" w:hAnsi="微软雅黑" w:eastAsia="仿宋_GB2312" w:cs="仿宋_GB2312"/>
          <w:i w:val="0"/>
          <w:iCs w:val="0"/>
          <w:caps w:val="0"/>
          <w:color w:val="000000"/>
          <w:spacing w:val="-20"/>
          <w:sz w:val="28"/>
          <w:szCs w:val="28"/>
        </w:rPr>
        <w:t>说明：本科生组（含潇湘学院）共收集作品30件，经初选后，送25份作品外审，共选出一等奖3项，二等奖7项；三等奖9项。</w:t>
      </w:r>
    </w:p>
    <w:p w14:paraId="35F1742B">
      <w:pPr>
        <w:pStyle w:val="2"/>
        <w:keepNext w:val="0"/>
        <w:keepLines w:val="0"/>
        <w:widowControl/>
        <w:suppressLineNumbers w:val="0"/>
        <w:spacing w:before="0" w:beforeAutospacing="0" w:after="0" w:afterAutospacing="0" w:line="560" w:lineRule="atLeast"/>
        <w:ind w:left="0" w:firstLine="560"/>
        <w:jc w:val="both"/>
        <w:rPr>
          <w:rFonts w:hint="eastAsia" w:ascii="微软雅黑" w:hAnsi="微软雅黑" w:eastAsia="微软雅黑" w:cs="微软雅黑"/>
          <w:i w:val="0"/>
          <w:iCs w:val="0"/>
          <w:caps w:val="0"/>
          <w:color w:val="000000"/>
          <w:spacing w:val="0"/>
          <w:sz w:val="16"/>
          <w:szCs w:val="16"/>
        </w:rPr>
      </w:pPr>
      <w:r>
        <w:rPr>
          <w:rFonts w:hint="default" w:ascii="仿宋_GB2312" w:hAnsi="微软雅黑" w:eastAsia="仿宋_GB2312" w:cs="仿宋_GB2312"/>
          <w:i w:val="0"/>
          <w:iCs w:val="0"/>
          <w:caps w:val="0"/>
          <w:color w:val="000000"/>
          <w:spacing w:val="-20"/>
          <w:sz w:val="28"/>
          <w:szCs w:val="28"/>
        </w:rPr>
        <w:t>评奖标准为：</w:t>
      </w:r>
    </w:p>
    <w:p w14:paraId="72BFCFFC">
      <w:pPr>
        <w:pStyle w:val="2"/>
        <w:keepNext w:val="0"/>
        <w:keepLines w:val="0"/>
        <w:widowControl/>
        <w:suppressLineNumbers w:val="0"/>
        <w:spacing w:before="0" w:beforeAutospacing="0" w:after="0" w:afterAutospacing="0" w:line="560" w:lineRule="atLeast"/>
        <w:ind w:left="0" w:firstLine="560"/>
        <w:jc w:val="both"/>
        <w:rPr>
          <w:rFonts w:hint="eastAsia" w:ascii="微软雅黑" w:hAnsi="微软雅黑" w:eastAsia="微软雅黑" w:cs="微软雅黑"/>
          <w:i w:val="0"/>
          <w:iCs w:val="0"/>
          <w:caps w:val="0"/>
          <w:color w:val="000000"/>
          <w:spacing w:val="0"/>
          <w:sz w:val="16"/>
          <w:szCs w:val="16"/>
        </w:rPr>
      </w:pPr>
      <w:r>
        <w:rPr>
          <w:rFonts w:hint="default" w:ascii="仿宋_GB2312" w:hAnsi="微软雅黑" w:eastAsia="仿宋_GB2312" w:cs="仿宋_GB2312"/>
          <w:i w:val="0"/>
          <w:iCs w:val="0"/>
          <w:caps w:val="0"/>
          <w:color w:val="000000"/>
          <w:spacing w:val="-20"/>
          <w:sz w:val="28"/>
          <w:szCs w:val="28"/>
        </w:rPr>
        <w:t>一等奖：参赛人数×10%</w:t>
      </w:r>
    </w:p>
    <w:p w14:paraId="61922564">
      <w:pPr>
        <w:pStyle w:val="2"/>
        <w:keepNext w:val="0"/>
        <w:keepLines w:val="0"/>
        <w:widowControl/>
        <w:suppressLineNumbers w:val="0"/>
        <w:spacing w:before="0" w:beforeAutospacing="0" w:after="0" w:afterAutospacing="0" w:line="560" w:lineRule="atLeast"/>
        <w:ind w:left="0" w:firstLine="560"/>
        <w:jc w:val="both"/>
        <w:rPr>
          <w:rFonts w:hint="default" w:ascii="仿宋_GB2312" w:hAnsi="微软雅黑" w:eastAsia="仿宋_GB2312" w:cs="仿宋_GB2312"/>
          <w:i w:val="0"/>
          <w:iCs w:val="0"/>
          <w:caps w:val="0"/>
          <w:color w:val="000000"/>
          <w:spacing w:val="-20"/>
          <w:sz w:val="28"/>
          <w:szCs w:val="28"/>
        </w:rPr>
      </w:pPr>
      <w:r>
        <w:rPr>
          <w:rFonts w:hint="default" w:ascii="仿宋_GB2312" w:hAnsi="微软雅黑" w:eastAsia="仿宋_GB2312" w:cs="仿宋_GB2312"/>
          <w:i w:val="0"/>
          <w:iCs w:val="0"/>
          <w:caps w:val="0"/>
          <w:color w:val="000000"/>
          <w:spacing w:val="-20"/>
          <w:sz w:val="28"/>
          <w:szCs w:val="28"/>
        </w:rPr>
        <w:t>二等奖：参赛人数×25%</w:t>
      </w:r>
    </w:p>
    <w:p w14:paraId="3256190B">
      <w:pPr>
        <w:pStyle w:val="2"/>
        <w:keepNext w:val="0"/>
        <w:keepLines w:val="0"/>
        <w:widowControl/>
        <w:suppressLineNumbers w:val="0"/>
        <w:spacing w:before="0" w:beforeAutospacing="0" w:after="0" w:afterAutospacing="0" w:line="560" w:lineRule="atLeast"/>
        <w:ind w:left="0" w:firstLine="560"/>
        <w:jc w:val="both"/>
        <w:rPr>
          <w:rFonts w:hint="eastAsia" w:ascii="微软雅黑" w:hAnsi="微软雅黑" w:eastAsia="微软雅黑" w:cs="微软雅黑"/>
          <w:i w:val="0"/>
          <w:iCs w:val="0"/>
          <w:caps w:val="0"/>
          <w:color w:val="000000"/>
          <w:spacing w:val="0"/>
          <w:sz w:val="16"/>
          <w:szCs w:val="16"/>
        </w:rPr>
      </w:pPr>
      <w:r>
        <w:rPr>
          <w:rFonts w:hint="default" w:ascii="仿宋_GB2312" w:hAnsi="微软雅黑" w:eastAsia="仿宋_GB2312" w:cs="仿宋_GB2312"/>
          <w:i w:val="0"/>
          <w:iCs w:val="0"/>
          <w:caps w:val="0"/>
          <w:color w:val="000000"/>
          <w:spacing w:val="-20"/>
          <w:sz w:val="28"/>
          <w:szCs w:val="28"/>
        </w:rPr>
        <w:t>三等奖：参赛人数×30%</w:t>
      </w:r>
    </w:p>
    <w:p w14:paraId="62889EF1"/>
    <w:p w14:paraId="5ED6A7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E9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2025-09-30T12:44:54Z</dcterms:created>
  <dc:creator>小张</dc:creator>
  <cp:lastModifiedBy>张sy</cp:lastModifiedBy>
  <dcterms:modified xsi:type="dcterms:W3CDTF">2025-09-30T12:48:52Z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eyJoZGlkIjoiMzEwNTM5NzYwMDRjMzkwZTVkZjY2ODkwMGIxNGU0OTUiLCJ1c2VySWQiOiIxNjQ3NDE4MjEzIn0=</vt:lpwstr>
  </property>
  <property fmtid="{D5CDD505-2E9C-101B-9397-08002B2CF9AE}" pid="4" name="ICV">
    <vt:lpwstr>1B4DBB2CE52145B8B5D9CEDD1633249E_12</vt:lpwstr>
  </property>
</Properties>
</file>